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6318"/>
        <w:gridCol w:w="4320"/>
      </w:tblGrid>
      <w:tr w:rsidR="009B61F0" w:rsidRPr="009B61F0" w:rsidTr="00D06315">
        <w:trPr>
          <w:trHeight w:val="993"/>
        </w:trPr>
        <w:tc>
          <w:tcPr>
            <w:tcW w:w="6318" w:type="dxa"/>
          </w:tcPr>
          <w:tbl>
            <w:tblPr>
              <w:tblW w:w="5850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5850"/>
            </w:tblGrid>
            <w:tr w:rsidR="009B61F0" w:rsidRPr="009B61F0" w:rsidTr="00D06315">
              <w:tc>
                <w:tcPr>
                  <w:tcW w:w="5850" w:type="dxa"/>
                </w:tcPr>
                <w:p w:rsidR="00083491" w:rsidRPr="009B61F0" w:rsidRDefault="004E728F" w:rsidP="00D06315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</w:pPr>
                  <w:bookmarkStart w:id="0" w:name="_GoBack"/>
                  <w:bookmarkEnd w:id="0"/>
                  <w:r w:rsidRPr="009B61F0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 xml:space="preserve">Dr. </w:t>
                  </w:r>
                  <w:proofErr w:type="spellStart"/>
                  <w:r w:rsidR="00761A46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>Satish</w:t>
                  </w:r>
                  <w:proofErr w:type="spellEnd"/>
                  <w:r w:rsidR="00761A46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 xml:space="preserve"> Patel</w:t>
                  </w:r>
                  <w:r w:rsidR="00AA00A7" w:rsidRPr="009B61F0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="004F6B1C">
                    <w:rPr>
                      <w:rFonts w:ascii="Arial" w:hAnsi="Arial" w:cs="Arial"/>
                      <w:b/>
                      <w:bCs/>
                      <w:sz w:val="24"/>
                      <w:szCs w:val="42"/>
                    </w:rPr>
                    <w:t>(</w:t>
                  </w:r>
                  <w:proofErr w:type="spellStart"/>
                  <w:r w:rsidR="004F6B1C" w:rsidRPr="004F6B1C">
                    <w:rPr>
                      <w:rFonts w:ascii="Arial" w:hAnsi="Arial" w:cs="Arial"/>
                      <w:b/>
                      <w:bCs/>
                      <w:sz w:val="24"/>
                      <w:szCs w:val="42"/>
                    </w:rPr>
                    <w:t>M.V.Sc</w:t>
                  </w:r>
                  <w:proofErr w:type="spellEnd"/>
                  <w:r w:rsidR="004F6B1C" w:rsidRPr="004F6B1C">
                    <w:rPr>
                      <w:rFonts w:ascii="Arial" w:hAnsi="Arial" w:cs="Arial"/>
                      <w:b/>
                      <w:bCs/>
                      <w:sz w:val="24"/>
                      <w:szCs w:val="42"/>
                    </w:rPr>
                    <w:t xml:space="preserve">; </w:t>
                  </w:r>
                  <w:proofErr w:type="spellStart"/>
                  <w:r w:rsidR="004F6B1C" w:rsidRPr="004F6B1C">
                    <w:rPr>
                      <w:rFonts w:ascii="Arial" w:hAnsi="Arial" w:cs="Arial"/>
                      <w:b/>
                      <w:bCs/>
                      <w:sz w:val="24"/>
                      <w:szCs w:val="42"/>
                    </w:rPr>
                    <w:t>Ph.D</w:t>
                  </w:r>
                  <w:proofErr w:type="spellEnd"/>
                  <w:r w:rsidR="004F6B1C">
                    <w:rPr>
                      <w:rFonts w:ascii="Arial" w:hAnsi="Arial" w:cs="Arial"/>
                      <w:b/>
                      <w:bCs/>
                      <w:sz w:val="24"/>
                      <w:szCs w:val="42"/>
                    </w:rPr>
                    <w:t>)</w:t>
                  </w:r>
                </w:p>
              </w:tc>
            </w:tr>
            <w:tr w:rsidR="009B61F0" w:rsidRPr="009B61F0" w:rsidTr="00D06315">
              <w:tc>
                <w:tcPr>
                  <w:tcW w:w="5850" w:type="dxa"/>
                </w:tcPr>
                <w:p w:rsidR="00083491" w:rsidRPr="009B61F0" w:rsidRDefault="008C203D" w:rsidP="00985E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Deputy General Manager</w:t>
                  </w:r>
                  <w:r w:rsidR="009F2958" w:rsidRPr="009B61F0">
                    <w:rPr>
                      <w:rFonts w:ascii="Arial" w:hAnsi="Arial" w:cs="Arial"/>
                      <w:b/>
                      <w:bCs/>
                    </w:rPr>
                    <w:t xml:space="preserve"> ▪ Date of birth</w:t>
                  </w:r>
                  <w:r w:rsidR="00A34C4E" w:rsidRPr="009B61F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83491" w:rsidRPr="009B61F0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985EFD"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="00985EFD" w:rsidRPr="00985EFD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th</w:t>
                  </w:r>
                  <w:r w:rsidR="00985EF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610D0" w:rsidRPr="009B61F0">
                    <w:rPr>
                      <w:rFonts w:ascii="Arial" w:hAnsi="Arial" w:cs="Arial"/>
                      <w:b/>
                      <w:bCs/>
                    </w:rPr>
                    <w:t>Feb</w:t>
                  </w:r>
                  <w:r w:rsidR="00FA7B5B" w:rsidRPr="009B61F0">
                    <w:rPr>
                      <w:rFonts w:ascii="Arial" w:hAnsi="Arial" w:cs="Arial"/>
                      <w:b/>
                      <w:bCs/>
                    </w:rPr>
                    <w:t xml:space="preserve"> 1</w:t>
                  </w:r>
                  <w:r w:rsidR="005610D0" w:rsidRPr="009B61F0">
                    <w:rPr>
                      <w:rFonts w:ascii="Arial" w:hAnsi="Arial" w:cs="Arial"/>
                      <w:b/>
                      <w:bCs/>
                    </w:rPr>
                    <w:t>9</w:t>
                  </w:r>
                  <w:r w:rsidR="00985EFD">
                    <w:rPr>
                      <w:rFonts w:ascii="Arial" w:hAnsi="Arial" w:cs="Arial"/>
                      <w:b/>
                      <w:bCs/>
                    </w:rPr>
                    <w:t>74</w:t>
                  </w:r>
                </w:p>
              </w:tc>
            </w:tr>
          </w:tbl>
          <w:p w:rsidR="00083491" w:rsidRPr="009B61F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tbl>
            <w:tblPr>
              <w:tblW w:w="3998" w:type="dxa"/>
              <w:tblInd w:w="2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3998"/>
            </w:tblGrid>
            <w:tr w:rsidR="009B61F0" w:rsidRPr="009B61F0" w:rsidTr="00D06315">
              <w:tc>
                <w:tcPr>
                  <w:tcW w:w="399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9B61F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61F0">
                    <w:rPr>
                      <w:rFonts w:ascii="Arial" w:hAnsi="Arial" w:cs="Arial"/>
                      <w:b/>
                      <w:bCs/>
                    </w:rPr>
                    <w:t>Contact</w:t>
                  </w:r>
                </w:p>
              </w:tc>
            </w:tr>
            <w:tr w:rsidR="009B61F0" w:rsidRPr="009B61F0" w:rsidTr="00D06315">
              <w:tc>
                <w:tcPr>
                  <w:tcW w:w="399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9B61F0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9B61F0">
                    <w:rPr>
                      <w:rFonts w:ascii="Arial" w:hAnsi="Arial" w:cs="Arial"/>
                      <w:b/>
                      <w:bCs/>
                    </w:rPr>
                    <w:t xml:space="preserve">Tel : </w:t>
                  </w:r>
                  <w:r w:rsidR="005610D0" w:rsidRPr="009B61F0">
                    <w:rPr>
                      <w:rFonts w:ascii="Arial" w:hAnsi="Arial" w:cs="Arial"/>
                      <w:b/>
                      <w:bCs/>
                    </w:rPr>
                    <w:t>+919898564732</w:t>
                  </w:r>
                </w:p>
                <w:p w:rsidR="009F2958" w:rsidRPr="009B61F0" w:rsidRDefault="00FA74EB" w:rsidP="004F6B1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e-mail</w:t>
                  </w:r>
                  <w:r w:rsidR="00B77F39" w:rsidRPr="009B61F0">
                    <w:rPr>
                      <w:rFonts w:ascii="Arial" w:hAnsi="Arial" w:cs="Arial"/>
                      <w:b/>
                      <w:bCs/>
                      <w:lang w:val="fr-FR"/>
                    </w:rPr>
                    <w:t>:</w:t>
                  </w:r>
                  <w:r w:rsidR="00B77F39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r w:rsidR="004F6B1C">
                    <w:rPr>
                      <w:rFonts w:ascii="Arial" w:hAnsi="Arial" w:cs="Arial"/>
                      <w:b/>
                      <w:bCs/>
                      <w:lang w:val="fr-FR"/>
                    </w:rPr>
                    <w:t>satishpatel@zyduscadila.com</w:t>
                  </w:r>
                </w:p>
              </w:tc>
            </w:tr>
          </w:tbl>
          <w:p w:rsidR="009F2958" w:rsidRPr="009B61F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B61F0" w:rsidRPr="009B61F0" w:rsidTr="00964E88">
        <w:trPr>
          <w:trHeight w:val="1085"/>
        </w:trPr>
        <w:tc>
          <w:tcPr>
            <w:tcW w:w="10638" w:type="dxa"/>
            <w:gridSpan w:val="2"/>
          </w:tcPr>
          <w:p w:rsidR="009F2958" w:rsidRPr="009B61F0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9B61F0" w:rsidRPr="009B61F0" w:rsidTr="00DA218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9B61F0" w:rsidRDefault="00023D22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Home </w:t>
                  </w:r>
                  <w:r w:rsidR="009F2958" w:rsidRPr="009B61F0">
                    <w:rPr>
                      <w:rFonts w:ascii="Arial" w:hAnsi="Arial" w:cs="Arial"/>
                      <w:b/>
                      <w:bCs/>
                    </w:rPr>
                    <w:t>Address</w:t>
                  </w:r>
                </w:p>
              </w:tc>
            </w:tr>
            <w:tr w:rsidR="009B61F0" w:rsidRPr="009B61F0" w:rsidTr="00DA218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450DC1" w:rsidRDefault="00450DC1" w:rsidP="00450DC1">
                  <w:pPr>
                    <w:spacing w:before="120" w:after="0"/>
                    <w:ind w:left="630"/>
                    <w:rPr>
                      <w:rFonts w:ascii="Arial" w:hAnsi="Arial" w:cs="Arial"/>
                    </w:rPr>
                  </w:pPr>
                  <w:r w:rsidRPr="00450DC1">
                    <w:rPr>
                      <w:rFonts w:ascii="Arial" w:hAnsi="Arial" w:cs="Arial"/>
                    </w:rPr>
                    <w:t xml:space="preserve">E/302, </w:t>
                  </w:r>
                  <w:proofErr w:type="spellStart"/>
                  <w:r w:rsidRPr="00450DC1">
                    <w:rPr>
                      <w:rFonts w:ascii="Arial" w:hAnsi="Arial" w:cs="Arial"/>
                    </w:rPr>
                    <w:t>Swaminarayan</w:t>
                  </w:r>
                  <w:proofErr w:type="spellEnd"/>
                  <w:r w:rsidRPr="00450DC1">
                    <w:rPr>
                      <w:rFonts w:ascii="Arial" w:hAnsi="Arial" w:cs="Arial"/>
                    </w:rPr>
                    <w:t xml:space="preserve"> Avenue, AEC cross Road,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0DC1">
                    <w:rPr>
                      <w:rFonts w:ascii="Arial" w:hAnsi="Arial" w:cs="Arial"/>
                    </w:rPr>
                    <w:t xml:space="preserve">132 </w:t>
                  </w:r>
                  <w:proofErr w:type="spellStart"/>
                  <w:r w:rsidRPr="00450DC1">
                    <w:rPr>
                      <w:rFonts w:ascii="Arial" w:hAnsi="Arial" w:cs="Arial"/>
                    </w:rPr>
                    <w:t>ft</w:t>
                  </w:r>
                  <w:proofErr w:type="spellEnd"/>
                  <w:r w:rsidRPr="00450DC1">
                    <w:rPr>
                      <w:rFonts w:ascii="Arial" w:hAnsi="Arial" w:cs="Arial"/>
                    </w:rPr>
                    <w:t xml:space="preserve"> Ring road, </w:t>
                  </w:r>
                  <w:proofErr w:type="spellStart"/>
                  <w:r w:rsidRPr="00450DC1">
                    <w:rPr>
                      <w:rFonts w:ascii="Arial" w:hAnsi="Arial" w:cs="Arial"/>
                    </w:rPr>
                    <w:t>Naranpura</w:t>
                  </w:r>
                  <w:proofErr w:type="spellEnd"/>
                  <w:r w:rsidRPr="00450DC1">
                    <w:rPr>
                      <w:rFonts w:ascii="Arial" w:hAnsi="Arial" w:cs="Arial"/>
                    </w:rPr>
                    <w:t>, Ahmedabad-380 013</w:t>
                  </w:r>
                </w:p>
              </w:tc>
            </w:tr>
          </w:tbl>
          <w:p w:rsidR="009F2958" w:rsidRPr="009B61F0" w:rsidRDefault="009F2958" w:rsidP="002D44B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45396A" w:rsidRPr="009B61F0" w:rsidTr="007D5F78">
        <w:trPr>
          <w:trHeight w:val="1350"/>
        </w:trPr>
        <w:tc>
          <w:tcPr>
            <w:tcW w:w="10638" w:type="dxa"/>
            <w:gridSpan w:val="2"/>
          </w:tcPr>
          <w:p w:rsidR="0045396A" w:rsidRDefault="0045396A" w:rsidP="00D444A7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4B4D09" w:rsidRPr="009B61F0" w:rsidTr="00B85C23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B4D09" w:rsidRPr="009B61F0" w:rsidRDefault="004B4D09" w:rsidP="00B85C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Office </w:t>
                  </w:r>
                  <w:r w:rsidRPr="009B61F0">
                    <w:rPr>
                      <w:rFonts w:ascii="Arial" w:hAnsi="Arial" w:cs="Arial"/>
                      <w:b/>
                      <w:bCs/>
                    </w:rPr>
                    <w:t>Address</w:t>
                  </w:r>
                </w:p>
              </w:tc>
            </w:tr>
            <w:tr w:rsidR="004B4D09" w:rsidRPr="009B61F0" w:rsidTr="004B4D09">
              <w:trPr>
                <w:trHeight w:val="657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4B4D09" w:rsidRPr="00450DC1" w:rsidRDefault="004B4D09" w:rsidP="004B4D09">
                  <w:pPr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r w:rsidRPr="004B4D09">
                    <w:rPr>
                      <w:rFonts w:ascii="Arial" w:hAnsi="Arial" w:cs="Arial"/>
                    </w:rPr>
                    <w:t xml:space="preserve">Animal Research facilities, </w:t>
                  </w:r>
                  <w:proofErr w:type="spellStart"/>
                  <w:r w:rsidRPr="004B4D09">
                    <w:rPr>
                      <w:rFonts w:ascii="Arial" w:hAnsi="Arial" w:cs="Arial"/>
                    </w:rPr>
                    <w:t>Zydus</w:t>
                  </w:r>
                  <w:proofErr w:type="spellEnd"/>
                  <w:r w:rsidRPr="004B4D09">
                    <w:rPr>
                      <w:rFonts w:ascii="Arial" w:hAnsi="Arial" w:cs="Arial"/>
                    </w:rPr>
                    <w:t xml:space="preserve"> Research Centre, </w:t>
                  </w:r>
                  <w:proofErr w:type="spellStart"/>
                  <w:r w:rsidRPr="004B4D09">
                    <w:rPr>
                      <w:rFonts w:ascii="Arial" w:hAnsi="Arial" w:cs="Arial"/>
                    </w:rPr>
                    <w:t>Sharkhej-Bavla</w:t>
                  </w:r>
                  <w:proofErr w:type="spellEnd"/>
                  <w:r w:rsidRPr="004B4D09">
                    <w:rPr>
                      <w:rFonts w:ascii="Arial" w:hAnsi="Arial" w:cs="Arial"/>
                    </w:rPr>
                    <w:t xml:space="preserve"> NH # 8A, </w:t>
                  </w:r>
                  <w:proofErr w:type="spellStart"/>
                  <w:r w:rsidRPr="004B4D09">
                    <w:rPr>
                      <w:rFonts w:ascii="Arial" w:hAnsi="Arial" w:cs="Arial"/>
                    </w:rPr>
                    <w:t>Moraiya</w:t>
                  </w:r>
                  <w:proofErr w:type="spellEnd"/>
                  <w:r w:rsidRPr="004B4D09">
                    <w:rPr>
                      <w:rFonts w:ascii="Arial" w:hAnsi="Arial" w:cs="Arial"/>
                    </w:rPr>
                    <w:t>, A</w:t>
                  </w:r>
                  <w:r>
                    <w:rPr>
                      <w:rFonts w:ascii="Arial" w:hAnsi="Arial" w:cs="Arial"/>
                    </w:rPr>
                    <w:t>hmedabad 382210, Gujarat, India</w:t>
                  </w:r>
                </w:p>
              </w:tc>
            </w:tr>
          </w:tbl>
          <w:p w:rsidR="0045396A" w:rsidRPr="009B61F0" w:rsidRDefault="0045396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B61F0" w:rsidRPr="009B61F0" w:rsidTr="00964E88">
        <w:trPr>
          <w:trHeight w:val="3676"/>
        </w:trPr>
        <w:tc>
          <w:tcPr>
            <w:tcW w:w="10638" w:type="dxa"/>
            <w:gridSpan w:val="2"/>
          </w:tcPr>
          <w:p w:rsidR="00315076" w:rsidRPr="003B08A1" w:rsidRDefault="00315076" w:rsidP="00D444A7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996C06" w:rsidRPr="009B61F0" w:rsidTr="00DA218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96C06" w:rsidRPr="009B61F0" w:rsidRDefault="00377695" w:rsidP="00996C0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12FC0">
                    <w:rPr>
                      <w:rFonts w:ascii="Arial" w:hAnsi="Arial" w:cs="Arial"/>
                      <w:b/>
                      <w:bCs/>
                    </w:rPr>
                    <w:t>Academic &amp; Professional Qualification</w:t>
                  </w:r>
                </w:p>
              </w:tc>
            </w:tr>
            <w:tr w:rsidR="00996C06" w:rsidRPr="009B61F0" w:rsidTr="00DA2186">
              <w:trPr>
                <w:trHeight w:val="3028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2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38"/>
                    <w:gridCol w:w="8577"/>
                  </w:tblGrid>
                  <w:tr w:rsidR="007D5F78" w:rsidRPr="009B61F0" w:rsidTr="00FB6963">
                    <w:trPr>
                      <w:trHeight w:hRule="exact" w:val="289"/>
                    </w:trPr>
                    <w:tc>
                      <w:tcPr>
                        <w:tcW w:w="1638" w:type="dxa"/>
                        <w:vAlign w:val="center"/>
                      </w:tcPr>
                      <w:p w:rsidR="007D5F78" w:rsidRPr="00CC6654" w:rsidRDefault="007D5F78" w:rsidP="00FB69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6654">
                          <w:rPr>
                            <w:rFonts w:ascii="Arial" w:hAnsi="Arial" w:cs="Arial"/>
                            <w:b/>
                            <w:bCs/>
                          </w:rPr>
                          <w:t>Qualification</w:t>
                        </w:r>
                      </w:p>
                    </w:tc>
                    <w:tc>
                      <w:tcPr>
                        <w:tcW w:w="8577" w:type="dxa"/>
                        <w:vAlign w:val="center"/>
                      </w:tcPr>
                      <w:p w:rsidR="007D5F78" w:rsidRPr="00CC6654" w:rsidRDefault="007D5F78" w:rsidP="00FB69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6654">
                          <w:rPr>
                            <w:rFonts w:ascii="Arial" w:hAnsi="Arial" w:cs="Arial"/>
                            <w:b/>
                            <w:bCs/>
                          </w:rPr>
                          <w:t>Board/University</w:t>
                        </w:r>
                      </w:p>
                    </w:tc>
                  </w:tr>
                  <w:tr w:rsidR="007D5F78" w:rsidRPr="009B61F0" w:rsidTr="00470B78">
                    <w:trPr>
                      <w:trHeight w:val="747"/>
                    </w:trPr>
                    <w:tc>
                      <w:tcPr>
                        <w:tcW w:w="1638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8664C">
                          <w:rPr>
                            <w:rFonts w:ascii="Arial" w:hAnsi="Arial" w:cs="Arial"/>
                            <w:bCs/>
                          </w:rPr>
                          <w:t>Ph.D.</w:t>
                        </w:r>
                      </w:p>
                    </w:tc>
                    <w:tc>
                      <w:tcPr>
                        <w:tcW w:w="8577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College of Vet. Sci. &amp; A. H.,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Anand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 Agricultural University,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Anand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  <w:p w:rsidR="007D5F78" w:rsidRPr="0078664C" w:rsidRDefault="007D5F78" w:rsidP="00470B78">
                        <w:pPr>
                          <w:pStyle w:val="BlockText"/>
                          <w:widowControl w:val="0"/>
                          <w:tabs>
                            <w:tab w:val="num" w:pos="1260"/>
                          </w:tabs>
                          <w:autoSpaceDE w:val="0"/>
                          <w:autoSpaceDN w:val="0"/>
                          <w:adjustRightInd w:val="0"/>
                          <w:ind w:left="0" w:right="0" w:firstLine="0"/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</w:pPr>
                        <w:r w:rsidRPr="005654D5">
                          <w:rPr>
                            <w:rFonts w:ascii="Arial" w:eastAsia="MS PMincho" w:hAnsi="Arial" w:cs="Arial"/>
                            <w:bCs/>
                            <w:sz w:val="20"/>
                            <w:u w:val="single"/>
                            <w:lang w:bidi="en-US"/>
                          </w:rPr>
                          <w:t>Dissertation work</w:t>
                        </w:r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: “Studies on </w:t>
                        </w:r>
                        <w:proofErr w:type="spellStart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pharmaco</w:t>
                        </w:r>
                        <w:proofErr w:type="spellEnd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-toxicological profile of </w:t>
                        </w:r>
                        <w:proofErr w:type="spellStart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erlotinib</w:t>
                        </w:r>
                        <w:proofErr w:type="spellEnd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, meloxicam and metformin following mono and combination therapy in cancer model of mice”</w:t>
                        </w:r>
                      </w:p>
                    </w:tc>
                  </w:tr>
                  <w:tr w:rsidR="007D5F78" w:rsidRPr="009B61F0" w:rsidTr="00470B78">
                    <w:trPr>
                      <w:trHeight w:val="657"/>
                    </w:trPr>
                    <w:tc>
                      <w:tcPr>
                        <w:tcW w:w="1638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M.V.Sc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8577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College of Vet. Sci. &amp; A. H.,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Anand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 Agricultural University,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Anand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  <w:p w:rsidR="007D5F78" w:rsidRPr="0078664C" w:rsidRDefault="007D5F78" w:rsidP="00470B78">
                        <w:pPr>
                          <w:pStyle w:val="BlockText"/>
                          <w:widowControl w:val="0"/>
                          <w:tabs>
                            <w:tab w:val="num" w:pos="1260"/>
                          </w:tabs>
                          <w:autoSpaceDE w:val="0"/>
                          <w:autoSpaceDN w:val="0"/>
                          <w:adjustRightInd w:val="0"/>
                          <w:ind w:left="0" w:right="0" w:firstLine="0"/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</w:pPr>
                        <w:r w:rsidRPr="005654D5">
                          <w:rPr>
                            <w:rFonts w:ascii="Arial" w:eastAsia="MS PMincho" w:hAnsi="Arial" w:cs="Arial"/>
                            <w:bCs/>
                            <w:sz w:val="20"/>
                            <w:u w:val="single"/>
                            <w:lang w:bidi="en-US"/>
                          </w:rPr>
                          <w:t>Dissertation work</w:t>
                        </w:r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: “Pharmacokinetic interactions of </w:t>
                        </w:r>
                        <w:proofErr w:type="spellStart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tolfenamic</w:t>
                        </w:r>
                        <w:proofErr w:type="spellEnd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 acid and </w:t>
                        </w:r>
                        <w:proofErr w:type="spellStart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moxifloxacin</w:t>
                        </w:r>
                        <w:proofErr w:type="spellEnd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 and safety of </w:t>
                        </w:r>
                        <w:proofErr w:type="spellStart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tolfenamic</w:t>
                        </w:r>
                        <w:proofErr w:type="spellEnd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 acid in </w:t>
                        </w:r>
                        <w:proofErr w:type="spellStart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>wistar</w:t>
                        </w:r>
                        <w:proofErr w:type="spellEnd"/>
                        <w:r w:rsidRPr="0078664C">
                          <w:rPr>
                            <w:rFonts w:ascii="Arial" w:eastAsia="MS PMincho" w:hAnsi="Arial" w:cs="Arial"/>
                            <w:bCs/>
                            <w:sz w:val="20"/>
                            <w:lang w:bidi="en-US"/>
                          </w:rPr>
                          <w:t xml:space="preserve"> rats” </w:t>
                        </w:r>
                      </w:p>
                    </w:tc>
                  </w:tr>
                  <w:tr w:rsidR="007D5F78" w:rsidRPr="009B61F0" w:rsidTr="00470B78">
                    <w:trPr>
                      <w:trHeight w:val="332"/>
                    </w:trPr>
                    <w:tc>
                      <w:tcPr>
                        <w:tcW w:w="1638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B.V.Sc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. &amp; A.H.</w:t>
                        </w:r>
                      </w:p>
                    </w:tc>
                    <w:tc>
                      <w:tcPr>
                        <w:tcW w:w="8577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College of Vet. Sci. &amp; A. H.,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Anand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 Agricultural University,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Anand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7D5F78" w:rsidRPr="009B61F0" w:rsidTr="00470B78">
                    <w:trPr>
                      <w:trHeight w:val="332"/>
                    </w:trPr>
                    <w:tc>
                      <w:tcPr>
                        <w:tcW w:w="1638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8664C">
                          <w:rPr>
                            <w:rFonts w:ascii="Arial" w:hAnsi="Arial" w:cs="Arial"/>
                            <w:bCs/>
                          </w:rPr>
                          <w:t>H.S.C.</w:t>
                        </w:r>
                      </w:p>
                    </w:tc>
                    <w:tc>
                      <w:tcPr>
                        <w:tcW w:w="8577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Navin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Sarva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Vidhyalaya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Vadnager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Guj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. Sec. Ed. Board,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Gandhinagar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7D5F78" w:rsidRPr="009B61F0" w:rsidTr="00470B78">
                    <w:trPr>
                      <w:trHeight w:val="461"/>
                    </w:trPr>
                    <w:tc>
                      <w:tcPr>
                        <w:tcW w:w="1638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8664C">
                          <w:rPr>
                            <w:rFonts w:ascii="Arial" w:hAnsi="Arial" w:cs="Arial"/>
                            <w:bCs/>
                          </w:rPr>
                          <w:t>S.S.C.</w:t>
                        </w:r>
                      </w:p>
                    </w:tc>
                    <w:tc>
                      <w:tcPr>
                        <w:tcW w:w="8577" w:type="dxa"/>
                        <w:vAlign w:val="center"/>
                      </w:tcPr>
                      <w:p w:rsidR="007D5F78" w:rsidRPr="0078664C" w:rsidRDefault="007D5F78" w:rsidP="00470B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</w:rPr>
                        </w:pP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K.M.Kothari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 xml:space="preserve"> High school, </w:t>
                        </w:r>
                        <w:proofErr w:type="spellStart"/>
                        <w:r w:rsidRPr="0078664C">
                          <w:rPr>
                            <w:rFonts w:ascii="Arial" w:hAnsi="Arial" w:cs="Arial"/>
                            <w:bCs/>
                          </w:rPr>
                          <w:t>Satlasana</w:t>
                        </w:r>
                        <w:proofErr w:type="spellEnd"/>
                        <w:r w:rsidRPr="0078664C">
                          <w:rPr>
                            <w:rFonts w:ascii="Arial" w:hAnsi="Arial" w:cs="Arial"/>
                            <w:bCs/>
                          </w:rPr>
                          <w:t>, Gujarat Sec. Ed. Board, Baroda.</w:t>
                        </w:r>
                      </w:p>
                    </w:tc>
                  </w:tr>
                </w:tbl>
                <w:p w:rsidR="00996C06" w:rsidRPr="009B61F0" w:rsidRDefault="00996C06" w:rsidP="00996C06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</w:tc>
            </w:tr>
          </w:tbl>
          <w:p w:rsidR="00315076" w:rsidRPr="00A44F47" w:rsidRDefault="00315076" w:rsidP="002D44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BA0" w:rsidRPr="009B61F0" w:rsidTr="00964E88">
        <w:trPr>
          <w:trHeight w:val="3763"/>
        </w:trPr>
        <w:tc>
          <w:tcPr>
            <w:tcW w:w="10638" w:type="dxa"/>
            <w:gridSpan w:val="2"/>
          </w:tcPr>
          <w:p w:rsidR="009F4BA0" w:rsidRPr="006D075C" w:rsidRDefault="009F4BA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DC737E" w:rsidRPr="009B61F0" w:rsidTr="00DA218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C737E" w:rsidRPr="009B61F0" w:rsidRDefault="003038E9" w:rsidP="003038E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Professional Work </w:t>
                  </w:r>
                  <w:r w:rsidR="00A33645">
                    <w:rPr>
                      <w:rFonts w:ascii="Arial" w:hAnsi="Arial" w:cs="Arial"/>
                      <w:b/>
                      <w:bCs/>
                    </w:rPr>
                    <w:t>Experience</w:t>
                  </w:r>
                  <w:r w:rsidR="00A5423E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9D3AA3">
                    <w:rPr>
                      <w:rFonts w:ascii="Arial" w:hAnsi="Arial" w:cs="Arial"/>
                      <w:b/>
                      <w:bCs/>
                    </w:rPr>
                    <w:t>Achievements</w:t>
                  </w:r>
                </w:p>
              </w:tc>
            </w:tr>
            <w:tr w:rsidR="00DC737E" w:rsidRPr="009B61F0" w:rsidTr="00DA2186">
              <w:trPr>
                <w:trHeight w:val="3832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32"/>
                  </w:tblGrid>
                  <w:tr w:rsidR="001B4F0C" w:rsidRPr="009B61F0" w:rsidTr="009E0F60">
                    <w:tc>
                      <w:tcPr>
                        <w:tcW w:w="10232" w:type="dxa"/>
                      </w:tcPr>
                      <w:p w:rsidR="001B4F0C" w:rsidRPr="005B2BE5" w:rsidRDefault="00DC1274" w:rsidP="009E0F60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5B2BE5">
                          <w:rPr>
                            <w:rFonts w:ascii="Arial" w:hAnsi="Arial" w:cs="Arial"/>
                          </w:rPr>
                          <w:t xml:space="preserve">Manage the Animal resource facilities with almost all species of laboratory animals including Dogs, NHPs, transgenic animals and experimental facilities for pharmacology, toxicology, safety and DMPK studies.  </w:t>
                        </w:r>
                      </w:p>
                    </w:tc>
                  </w:tr>
                  <w:tr w:rsidR="00EA256D" w:rsidRPr="009B61F0" w:rsidTr="009E0F60">
                    <w:tc>
                      <w:tcPr>
                        <w:tcW w:w="10232" w:type="dxa"/>
                      </w:tcPr>
                      <w:p w:rsidR="00EA256D" w:rsidRPr="005B2BE5" w:rsidRDefault="00DC1274" w:rsidP="009E0F60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5B2BE5">
                          <w:rPr>
                            <w:rFonts w:ascii="Arial" w:hAnsi="Arial" w:cs="Arial"/>
                          </w:rPr>
                          <w:t xml:space="preserve">Developed and Established system for Animal facilities to avail AAALAC and GLP Accreditation. Key role as attending veterinarian in AAALAC accreditation of Animal Research facility at </w:t>
                        </w:r>
                        <w:proofErr w:type="spellStart"/>
                        <w:r w:rsidRPr="005B2BE5">
                          <w:rPr>
                            <w:rFonts w:ascii="Arial" w:hAnsi="Arial" w:cs="Arial"/>
                          </w:rPr>
                          <w:t>Zydus</w:t>
                        </w:r>
                        <w:proofErr w:type="spellEnd"/>
                        <w:r w:rsidRPr="005B2BE5">
                          <w:rPr>
                            <w:rFonts w:ascii="Arial" w:hAnsi="Arial" w:cs="Arial"/>
                          </w:rPr>
                          <w:t xml:space="preserve"> Research Centre, </w:t>
                        </w:r>
                        <w:proofErr w:type="spellStart"/>
                        <w:r w:rsidRPr="005B2BE5">
                          <w:rPr>
                            <w:rFonts w:ascii="Arial" w:hAnsi="Arial" w:cs="Arial"/>
                          </w:rPr>
                          <w:t>Cadila</w:t>
                        </w:r>
                        <w:proofErr w:type="spellEnd"/>
                        <w:r w:rsidRPr="005B2BE5">
                          <w:rPr>
                            <w:rFonts w:ascii="Arial" w:hAnsi="Arial" w:cs="Arial"/>
                          </w:rPr>
                          <w:t xml:space="preserve"> Healthcare ltd.</w:t>
                        </w:r>
                      </w:p>
                    </w:tc>
                  </w:tr>
                  <w:tr w:rsidR="00EA256D" w:rsidRPr="009B61F0" w:rsidTr="009E0F60">
                    <w:tc>
                      <w:tcPr>
                        <w:tcW w:w="10232" w:type="dxa"/>
                      </w:tcPr>
                      <w:p w:rsidR="00EA256D" w:rsidRPr="005B2BE5" w:rsidRDefault="00DC1274" w:rsidP="009E0F60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5B2BE5">
                          <w:rPr>
                            <w:rFonts w:ascii="Arial" w:hAnsi="Arial" w:cs="Arial"/>
                          </w:rPr>
                          <w:t>Developed and launched two products in markets and also involved actively in development of many drugs, vaccines, biologics and diagnostics.</w:t>
                        </w:r>
                      </w:p>
                    </w:tc>
                  </w:tr>
                  <w:tr w:rsidR="00EA256D" w:rsidRPr="009B61F0" w:rsidTr="009E0F60">
                    <w:tc>
                      <w:tcPr>
                        <w:tcW w:w="10232" w:type="dxa"/>
                      </w:tcPr>
                      <w:p w:rsidR="00EA256D" w:rsidRPr="005B2BE5" w:rsidRDefault="00DC1274" w:rsidP="009E0F60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5B2BE5">
                          <w:rPr>
                            <w:rFonts w:ascii="Arial" w:hAnsi="Arial" w:cs="Arial"/>
                          </w:rPr>
                          <w:t xml:space="preserve">Key role in IAEC protocols preparation and approval from CPCSEA for regulatory studies required for IND filing, animal procurement-Import formalities &amp; </w:t>
                        </w:r>
                        <w:proofErr w:type="gramStart"/>
                        <w:r w:rsidRPr="005B2BE5">
                          <w:rPr>
                            <w:rFonts w:ascii="Arial" w:hAnsi="Arial" w:cs="Arial"/>
                          </w:rPr>
                          <w:t>it’s</w:t>
                        </w:r>
                        <w:proofErr w:type="gramEnd"/>
                        <w:r w:rsidRPr="005B2BE5">
                          <w:rPr>
                            <w:rFonts w:ascii="Arial" w:hAnsi="Arial" w:cs="Arial"/>
                          </w:rPr>
                          <w:t xml:space="preserve"> regulatory clearance.</w:t>
                        </w:r>
                      </w:p>
                    </w:tc>
                  </w:tr>
                  <w:tr w:rsidR="00EA256D" w:rsidRPr="009B61F0" w:rsidTr="009E0F60">
                    <w:tc>
                      <w:tcPr>
                        <w:tcW w:w="10232" w:type="dxa"/>
                      </w:tcPr>
                      <w:p w:rsidR="00EA256D" w:rsidRDefault="00DC1274" w:rsidP="009E0F60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5B2BE5">
                          <w:rPr>
                            <w:rFonts w:ascii="Arial" w:hAnsi="Arial" w:cs="Arial"/>
                          </w:rPr>
                          <w:t>Maintain and breeding of Inbred, outbreed, mutant and transgenic animals required as different disease model in different therapeutic area. Plan and conduct Microbial surveillance &amp; Health monitoring of laboratory animals.</w:t>
                        </w:r>
                      </w:p>
                      <w:p w:rsidR="00735053" w:rsidRPr="005B2BE5" w:rsidRDefault="00735053" w:rsidP="00735053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735053">
                          <w:rPr>
                            <w:rFonts w:ascii="Arial" w:hAnsi="Arial" w:cs="Arial"/>
                          </w:rPr>
                          <w:t>ctively involved in planning and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35053">
                          <w:rPr>
                            <w:rFonts w:ascii="Arial" w:hAnsi="Arial" w:cs="Arial"/>
                          </w:rPr>
                          <w:t>execution of animal experimentation pertaining to Pharmacology, Safety, DMPK and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35053">
                          <w:rPr>
                            <w:rFonts w:ascii="Arial" w:hAnsi="Arial" w:cs="Arial"/>
                          </w:rPr>
                          <w:t>Toxicology research.</w:t>
                        </w:r>
                      </w:p>
                    </w:tc>
                  </w:tr>
                  <w:tr w:rsidR="00EA256D" w:rsidRPr="009B61F0" w:rsidTr="009E0F60">
                    <w:tc>
                      <w:tcPr>
                        <w:tcW w:w="10232" w:type="dxa"/>
                      </w:tcPr>
                      <w:p w:rsidR="00EA256D" w:rsidRPr="005B2BE5" w:rsidRDefault="00DC1274" w:rsidP="009E0F60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5B2BE5">
                          <w:rPr>
                            <w:rFonts w:ascii="Arial" w:hAnsi="Arial" w:cs="Arial"/>
                          </w:rPr>
                          <w:t>Development and optimization of in-house immunological test as per requirements; potency and safety testing of vaccine and Bio-generics and development of veterinary vaccine by cell culture and culturing of viruses.</w:t>
                        </w:r>
                      </w:p>
                    </w:tc>
                  </w:tr>
                  <w:tr w:rsidR="00042AE3" w:rsidRPr="009B61F0" w:rsidTr="006E7935">
                    <w:tc>
                      <w:tcPr>
                        <w:tcW w:w="10232" w:type="dxa"/>
                        <w:vAlign w:val="center"/>
                      </w:tcPr>
                      <w:p w:rsidR="00042AE3" w:rsidRPr="00042AE3" w:rsidRDefault="00735053" w:rsidP="006F4E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/>
                        </w:pPr>
                        <w:r w:rsidRPr="00735053">
                          <w:rPr>
                            <w:rFonts w:ascii="Arial" w:hAnsi="Arial" w:cs="Arial"/>
                          </w:rPr>
                          <w:t>Published more than 25 research publications in national and international journals.</w:t>
                        </w:r>
                      </w:p>
                    </w:tc>
                  </w:tr>
                  <w:tr w:rsidR="0020487B" w:rsidRPr="009B61F0" w:rsidTr="006E7935">
                    <w:trPr>
                      <w:trHeight w:val="288"/>
                    </w:trPr>
                    <w:tc>
                      <w:tcPr>
                        <w:tcW w:w="10232" w:type="dxa"/>
                      </w:tcPr>
                      <w:p w:rsidR="0020487B" w:rsidRDefault="0020487B" w:rsidP="00473462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C737E" w:rsidRPr="009B61F0" w:rsidRDefault="00DC737E" w:rsidP="00DC737E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</w:tc>
            </w:tr>
          </w:tbl>
          <w:p w:rsidR="009F4BA0" w:rsidRPr="009B61F0" w:rsidRDefault="009F4BA0" w:rsidP="002D44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5707" w:rsidRPr="009B61F0" w:rsidTr="00C71B1A">
        <w:trPr>
          <w:trHeight w:val="2619"/>
        </w:trPr>
        <w:tc>
          <w:tcPr>
            <w:tcW w:w="10638" w:type="dxa"/>
            <w:gridSpan w:val="2"/>
          </w:tcPr>
          <w:p w:rsidR="004A5707" w:rsidRPr="004A5707" w:rsidRDefault="004A5707" w:rsidP="003872B3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9E0F60" w:rsidRPr="009B61F0" w:rsidTr="00B85C23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E0F60" w:rsidRPr="009B61F0" w:rsidRDefault="009E0F60" w:rsidP="00B85C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61F0">
                    <w:rPr>
                      <w:rFonts w:ascii="Arial" w:hAnsi="Arial" w:cs="Arial"/>
                      <w:b/>
                      <w:bCs/>
                    </w:rPr>
                    <w:t>Research Project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  <w:r w:rsidRPr="009B61F0">
                    <w:rPr>
                      <w:rFonts w:ascii="Arial" w:hAnsi="Arial" w:cs="Arial"/>
                      <w:b/>
                      <w:bCs/>
                    </w:rPr>
                    <w:t>Seminar</w:t>
                  </w:r>
                  <w:r>
                    <w:rPr>
                      <w:rFonts w:ascii="Arial" w:hAnsi="Arial" w:cs="Arial"/>
                      <w:b/>
                      <w:bCs/>
                    </w:rPr>
                    <w:t>, Publication</w:t>
                  </w:r>
                  <w:r w:rsidR="00735053">
                    <w:rPr>
                      <w:rFonts w:ascii="Arial" w:hAnsi="Arial" w:cs="Arial"/>
                      <w:b/>
                      <w:bCs/>
                    </w:rPr>
                    <w:t xml:space="preserve"> after 2013</w:t>
                  </w:r>
                </w:p>
              </w:tc>
            </w:tr>
            <w:tr w:rsidR="009E0F60" w:rsidRPr="009B61F0" w:rsidTr="00B85C23">
              <w:trPr>
                <w:trHeight w:val="1863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32"/>
                  </w:tblGrid>
                  <w:tr w:rsidR="009C24E9" w:rsidRPr="009B61F0" w:rsidTr="00880854">
                    <w:tc>
                      <w:tcPr>
                        <w:tcW w:w="10232" w:type="dxa"/>
                      </w:tcPr>
                      <w:p w:rsidR="009C24E9" w:rsidRPr="00E52B44" w:rsidRDefault="0034012B" w:rsidP="0086036F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D5FED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DD5FED">
                          <w:rPr>
                            <w:rFonts w:ascii="Arial" w:hAnsi="Arial" w:cs="Arial"/>
                            <w:b/>
                          </w:rPr>
                          <w:t xml:space="preserve"> D Patel</w:t>
                        </w:r>
                        <w:r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Urvesh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D Patel.;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Kamlesh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Sadariya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,;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Aswin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M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,;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Shailesh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Bhavsar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Harilal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Patel (2018): Impact on pharmacokinetics of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erlotinib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by meloxicam and metformin administration in SCID mice; The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pharma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Innovation Journal; 7 (8): 432-436</w:t>
                        </w:r>
                      </w:p>
                    </w:tc>
                  </w:tr>
                  <w:tr w:rsidR="00C9351E" w:rsidRPr="009B61F0" w:rsidTr="00880854">
                    <w:tc>
                      <w:tcPr>
                        <w:tcW w:w="10232" w:type="dxa"/>
                      </w:tcPr>
                      <w:p w:rsidR="00C9351E" w:rsidRDefault="00C9351E" w:rsidP="0086036F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Rajeev K.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Tyagi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Nikunj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Tandel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Richa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Deshpande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.; Robert W.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Enelman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DD5FED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DD5FED">
                          <w:rPr>
                            <w:rFonts w:ascii="Arial" w:hAnsi="Arial" w:cs="Arial"/>
                            <w:b/>
                          </w:rPr>
                          <w:t xml:space="preserve"> D Patel</w:t>
                        </w:r>
                        <w:r>
                          <w:rPr>
                            <w:rFonts w:ascii="Arial" w:hAnsi="Arial" w:cs="Arial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Priyanka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Tyagi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(2018): Humanized mice are instrumental to the study of plasmodium falciparum infection; Frontiers in Immunology,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Vol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9; 2550.</w:t>
                        </w:r>
                      </w:p>
                    </w:tc>
                  </w:tr>
                  <w:tr w:rsidR="00FD4792" w:rsidRPr="009B61F0" w:rsidTr="00880854">
                    <w:tc>
                      <w:tcPr>
                        <w:tcW w:w="10232" w:type="dxa"/>
                      </w:tcPr>
                      <w:p w:rsidR="00FD4792" w:rsidRPr="00E52B44" w:rsidRDefault="00FD4792" w:rsidP="00B84E5A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Hardik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Patel.; Naveen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Yadav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.; Rajesh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Parmar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Patel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Agam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P. Singh.; Neeta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Shrivastava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Sarat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K. Dalai (2017) : Frequent inoculations with radiation attenuated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sporozoite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is essential for inducing sterile protection that correlates with a threshold level of Plasmodia liver-stage specific CD8+ T cells; Cellular Immunology 317: 48-54.</w:t>
                        </w:r>
                      </w:p>
                    </w:tc>
                  </w:tr>
                  <w:tr w:rsidR="009C24E9" w:rsidRPr="009B61F0" w:rsidTr="00880854">
                    <w:tc>
                      <w:tcPr>
                        <w:tcW w:w="10232" w:type="dxa"/>
                      </w:tcPr>
                      <w:p w:rsidR="009C24E9" w:rsidRPr="00E52B44" w:rsidRDefault="0086036F" w:rsidP="009E1207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Kishan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K. Sharma.; I. H.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Kalyani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.; J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Mahapatra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D. Patel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Dharmesh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R. Patel.; 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Priti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D.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Vihol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Abhijit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Chatterjee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, Dinesh R. Patel.;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Bhavesh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Vyas</w:t>
                        </w:r>
                        <w:proofErr w:type="spellEnd"/>
                        <w:r w:rsidR="00451A16" w:rsidRPr="00E52B44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(2017) : Evaluation of the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oncolytic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potential of R2B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Mukteshwar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vaccine strain of Newcastle disease virus (NDV) in a colon cancer cell line (SW-620), Archives of Virology 162(9) : 2705-2713.</w:t>
                        </w:r>
                      </w:p>
                    </w:tc>
                  </w:tr>
                  <w:tr w:rsidR="009C24E9" w:rsidRPr="009B61F0" w:rsidTr="00880854">
                    <w:tc>
                      <w:tcPr>
                        <w:tcW w:w="10232" w:type="dxa"/>
                      </w:tcPr>
                      <w:p w:rsidR="009C24E9" w:rsidRPr="00E52B44" w:rsidRDefault="0086036F" w:rsidP="009E1207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Nibedita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Naha.; D.N. Gandhi.; A.K.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Gautam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and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Patel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 (2016</w:t>
                        </w:r>
                        <w:proofErr w:type="gramStart"/>
                        <w:r w:rsidRPr="00E52B44">
                          <w:rPr>
                            <w:rFonts w:ascii="Arial" w:hAnsi="Arial" w:cs="Arial"/>
                          </w:rPr>
                          <w:t>) :</w:t>
                        </w:r>
                        <w:proofErr w:type="gramEnd"/>
                        <w:r w:rsidRPr="00E52B44">
                          <w:rPr>
                            <w:rFonts w:ascii="Arial" w:hAnsi="Arial" w:cs="Arial"/>
                          </w:rPr>
                          <w:t xml:space="preserve"> Involvement of Neurotransmitter and Nrf2 in Nicotine and Cigarette Smoke-Induced Testicular Toxicity in Adult Rats; Reproductive Biology Insights </w:t>
                        </w:r>
                        <w:hyperlink r:id="rId12" w:anchor="issue799" w:history="1">
                          <w:r w:rsidRPr="00E52B44">
                            <w:rPr>
                              <w:rFonts w:ascii="Arial" w:hAnsi="Arial" w:cs="Arial"/>
                            </w:rPr>
                            <w:t>2016 (9</w:t>
                          </w:r>
                        </w:hyperlink>
                        <w:r w:rsidRPr="00E52B44">
                          <w:rPr>
                            <w:rFonts w:ascii="Arial" w:hAnsi="Arial" w:cs="Arial"/>
                          </w:rPr>
                          <w:t>): 5-17.</w:t>
                        </w:r>
                      </w:p>
                    </w:tc>
                  </w:tr>
                  <w:tr w:rsidR="009C24E9" w:rsidRPr="009B61F0" w:rsidTr="00880854">
                    <w:tc>
                      <w:tcPr>
                        <w:tcW w:w="10232" w:type="dxa"/>
                      </w:tcPr>
                      <w:p w:rsidR="009C24E9" w:rsidRPr="00E52B44" w:rsidRDefault="0086036F" w:rsidP="009E1207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bCs/>
                            <w:sz w:val="24"/>
                            <w:szCs w:val="40"/>
                          </w:rPr>
                        </w:pPr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D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.; 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Alpesh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J.; Patel U.D.;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A.M</w:t>
                        </w:r>
                        <w:proofErr w:type="gramStart"/>
                        <w:r w:rsidRPr="00E52B44">
                          <w:rPr>
                            <w:rFonts w:ascii="Arial" w:hAnsi="Arial" w:cs="Arial"/>
                          </w:rPr>
                          <w:t>.(</w:t>
                        </w:r>
                        <w:proofErr w:type="gramEnd"/>
                        <w:r w:rsidRPr="00E52B44">
                          <w:rPr>
                            <w:rFonts w:ascii="Arial" w:hAnsi="Arial" w:cs="Arial"/>
                          </w:rPr>
                          <w:t xml:space="preserve">2013) :  Sub-acute toxicity of heptachlor at low dose exposure in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wistar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rats. International Journal of Scientific Research 9(2): 17-18.</w:t>
                        </w:r>
                      </w:p>
                    </w:tc>
                  </w:tr>
                  <w:tr w:rsidR="009C24E9" w:rsidRPr="009B61F0" w:rsidTr="00880854">
                    <w:tc>
                      <w:tcPr>
                        <w:tcW w:w="10232" w:type="dxa"/>
                      </w:tcPr>
                      <w:p w:rsidR="009C24E9" w:rsidRPr="00E52B44" w:rsidRDefault="0086036F" w:rsidP="009E1207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D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.; Patel Samir R.; 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Urvesh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D.; Guru P.Y and Jain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Mukul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R. (2013): Effect of enriched environment on reproductive performance and body weight gain in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wistar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rats. Research Animals 1 (1): 34 -37.</w:t>
                        </w:r>
                      </w:p>
                    </w:tc>
                  </w:tr>
                  <w:tr w:rsidR="009C24E9" w:rsidRPr="009B61F0" w:rsidTr="00880854">
                    <w:tc>
                      <w:tcPr>
                        <w:tcW w:w="10232" w:type="dxa"/>
                      </w:tcPr>
                      <w:p w:rsidR="009C24E9" w:rsidRPr="00E52B44" w:rsidRDefault="0086036F" w:rsidP="009E1207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Sadariya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K.A.; J.B. Patel; </w:t>
                        </w:r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D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.; S.K.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Bhavsar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and A.M.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(2013) Pharmacokinetics of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moxifloxacin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following intravenous and intramuscular administration in sheep. Indian Veterinary Journal.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pp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1-8. </w:t>
                        </w:r>
                      </w:p>
                    </w:tc>
                  </w:tr>
                  <w:tr w:rsidR="009C24E9" w:rsidRPr="009B61F0" w:rsidTr="00880854">
                    <w:tc>
                      <w:tcPr>
                        <w:tcW w:w="10232" w:type="dxa"/>
                        <w:vAlign w:val="center"/>
                      </w:tcPr>
                      <w:p w:rsidR="009C24E9" w:rsidRPr="00E52B44" w:rsidRDefault="0086036F" w:rsidP="009E1207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Sadariya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K.A.; </w:t>
                        </w:r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D</w:t>
                        </w:r>
                        <w:proofErr w:type="gramStart"/>
                        <w:r w:rsidRPr="00E52B44">
                          <w:rPr>
                            <w:rFonts w:ascii="Arial" w:hAnsi="Arial" w:cs="Arial"/>
                          </w:rPr>
                          <w:t>. ;</w:t>
                        </w:r>
                        <w:proofErr w:type="gramEnd"/>
                        <w:r w:rsidRPr="00E52B44">
                          <w:rPr>
                            <w:rFonts w:ascii="Arial" w:hAnsi="Arial" w:cs="Arial"/>
                          </w:rPr>
                          <w:t xml:space="preserve"> Patel J.B.;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Bhavsar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S.K. and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A.M.(2013) : Febrile Conditions Alter the Pharmacokinetics of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Moxifloxacin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Following its Intramuscular Administration in Sheep. Poster presented on National Seminar on “Advances in Animal Health &amp; Application of Biotechnology” and 1st Annual Convention of Society for Veterinary Sciences and Biotechnology (SVSBT) on 9th March 2013 at Department of Animal Reproduction,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Gynaecology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&amp; Obstetrics, College of Veterinary Science &amp; AH, AAU,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Anand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- 388 001, Gujarat.</w:t>
                        </w:r>
                      </w:p>
                    </w:tc>
                  </w:tr>
                  <w:tr w:rsidR="0086036F" w:rsidRPr="009B61F0" w:rsidTr="00880854">
                    <w:tc>
                      <w:tcPr>
                        <w:tcW w:w="10232" w:type="dxa"/>
                        <w:vAlign w:val="center"/>
                      </w:tcPr>
                      <w:p w:rsidR="0086036F" w:rsidRPr="00E52B44" w:rsidRDefault="0086036F" w:rsidP="007443EC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E52B44">
                          <w:rPr>
                            <w:rFonts w:ascii="Arial" w:hAnsi="Arial" w:cs="Arial"/>
                          </w:rPr>
                          <w:t xml:space="preserve">Patel R. J.;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Soni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H.;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Sadariya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K.A.; Patel J.B.; </w:t>
                        </w:r>
                        <w:r w:rsidRPr="00E52B44">
                          <w:rPr>
                            <w:rFonts w:ascii="Arial" w:hAnsi="Arial" w:cs="Arial"/>
                            <w:b/>
                          </w:rPr>
                          <w:t>Patel S.D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Bhavsar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S.K. and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A.M.(2013) : Toxicological evaluation of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cefoperazone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following repeated intramuscular administration in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surti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goats. Journal of Veterinary Pharmacology and Toxicology 12 (1-2): 76-78.</w:t>
                        </w:r>
                      </w:p>
                    </w:tc>
                  </w:tr>
                  <w:tr w:rsidR="0086036F" w:rsidRPr="009B61F0" w:rsidTr="00880854">
                    <w:tc>
                      <w:tcPr>
                        <w:tcW w:w="10232" w:type="dxa"/>
                        <w:vAlign w:val="center"/>
                      </w:tcPr>
                      <w:p w:rsidR="0086036F" w:rsidRPr="00E52B44" w:rsidRDefault="0086036F" w:rsidP="007443EC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>. D</w:t>
                        </w:r>
                        <w:r w:rsidRPr="00E52B44">
                          <w:rPr>
                            <w:rFonts w:ascii="Arial" w:hAnsi="Arial" w:cs="Arial"/>
                          </w:rPr>
                          <w:t xml:space="preserve">; 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Rajanikant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; Patel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Hiren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M.;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Prabodha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Swain;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Mukul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Jain and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Ashwin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(2013) : Effect of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Erlotinib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, Meloxicam and Metformin following mono and combination therapy on gene expression In NSCLC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Xenograft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(A-549 Cell Line) Mice Model” in RBF 6th International Symposium on : “Advances in New Drug Discovery Technologies And Translational Research”. </w:t>
                        </w:r>
                        <w:proofErr w:type="gramStart"/>
                        <w:r w:rsidRPr="00E52B44">
                          <w:rPr>
                            <w:rFonts w:ascii="Arial" w:hAnsi="Arial" w:cs="Arial"/>
                          </w:rPr>
                          <w:t>at</w:t>
                        </w:r>
                        <w:proofErr w:type="gramEnd"/>
                        <w:r w:rsidRPr="00E52B44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</w:rPr>
                          <w:t>Zydus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</w:rPr>
                          <w:t xml:space="preserve"> Research Centre, Ahmedabad, India, 4-6 February’2013.</w:t>
                        </w:r>
                      </w:p>
                    </w:tc>
                  </w:tr>
                  <w:tr w:rsidR="0086036F" w:rsidRPr="009B61F0" w:rsidTr="00880854">
                    <w:tc>
                      <w:tcPr>
                        <w:tcW w:w="10232" w:type="dxa"/>
                        <w:vAlign w:val="center"/>
                      </w:tcPr>
                      <w:p w:rsidR="00E52B44" w:rsidRPr="00E52B44" w:rsidRDefault="007443EC" w:rsidP="00E52B44">
                        <w:pPr>
                          <w:numPr>
                            <w:ilvl w:val="0"/>
                            <w:numId w:val="8"/>
                          </w:numPr>
                          <w:spacing w:before="120" w:after="0" w:line="240" w:lineRule="auto"/>
                          <w:jc w:val="left"/>
                          <w:rPr>
                            <w:rFonts w:ascii="Arial" w:hAnsi="Arial" w:cs="Arial"/>
                          </w:rPr>
                        </w:pPr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Patel, </w:t>
                        </w:r>
                        <w:proofErr w:type="spellStart"/>
                        <w:r w:rsidRPr="00E52B44">
                          <w:rPr>
                            <w:rFonts w:ascii="Arial" w:hAnsi="Arial" w:cs="Arial"/>
                            <w:b/>
                          </w:rPr>
                          <w:t>Satish</w:t>
                        </w:r>
                        <w:proofErr w:type="spellEnd"/>
                        <w:r w:rsidRPr="00E52B4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86036F" w:rsidRPr="00E52B44"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  <w:r w:rsidR="0086036F" w:rsidRPr="00E52B44">
                          <w:rPr>
                            <w:rFonts w:ascii="Arial" w:hAnsi="Arial" w:cs="Arial"/>
                          </w:rPr>
                          <w:t xml:space="preserve">.; </w:t>
                        </w:r>
                        <w:proofErr w:type="spellStart"/>
                        <w:r w:rsidR="0086036F" w:rsidRPr="00E52B44">
                          <w:rPr>
                            <w:rFonts w:ascii="Arial" w:hAnsi="Arial" w:cs="Arial"/>
                          </w:rPr>
                          <w:t>Sadariya</w:t>
                        </w:r>
                        <w:proofErr w:type="spellEnd"/>
                        <w:r w:rsidR="0086036F" w:rsidRPr="00E52B44">
                          <w:rPr>
                            <w:rFonts w:ascii="Arial" w:hAnsi="Arial" w:cs="Arial"/>
                          </w:rPr>
                          <w:t xml:space="preserve">, K.A.; Patel, J.B.; </w:t>
                        </w:r>
                        <w:proofErr w:type="spellStart"/>
                        <w:r w:rsidR="0086036F" w:rsidRPr="00E52B44">
                          <w:rPr>
                            <w:rFonts w:ascii="Arial" w:hAnsi="Arial" w:cs="Arial"/>
                          </w:rPr>
                          <w:t>Bhavsar</w:t>
                        </w:r>
                        <w:proofErr w:type="spellEnd"/>
                        <w:r w:rsidR="0086036F" w:rsidRPr="00E52B44">
                          <w:rPr>
                            <w:rFonts w:ascii="Arial" w:hAnsi="Arial" w:cs="Arial"/>
                          </w:rPr>
                          <w:t xml:space="preserve">, S.K. and </w:t>
                        </w:r>
                        <w:proofErr w:type="spellStart"/>
                        <w:r w:rsidR="0086036F" w:rsidRPr="00E52B44">
                          <w:rPr>
                            <w:rFonts w:ascii="Arial" w:hAnsi="Arial" w:cs="Arial"/>
                          </w:rPr>
                          <w:t>Thaker</w:t>
                        </w:r>
                        <w:proofErr w:type="spellEnd"/>
                        <w:r w:rsidR="0086036F" w:rsidRPr="00E52B44">
                          <w:rPr>
                            <w:rFonts w:ascii="Arial" w:hAnsi="Arial" w:cs="Arial"/>
                          </w:rPr>
                          <w:t xml:space="preserve"> A.M. (2012</w:t>
                        </w:r>
                        <w:proofErr w:type="gramStart"/>
                        <w:r w:rsidR="0086036F" w:rsidRPr="00E52B44">
                          <w:rPr>
                            <w:rFonts w:ascii="Arial" w:hAnsi="Arial" w:cs="Arial"/>
                          </w:rPr>
                          <w:t>) :</w:t>
                        </w:r>
                        <w:proofErr w:type="gramEnd"/>
                        <w:r w:rsidR="0086036F" w:rsidRPr="00E52B44">
                          <w:rPr>
                            <w:rFonts w:ascii="Arial" w:hAnsi="Arial" w:cs="Arial"/>
                          </w:rPr>
                          <w:t xml:space="preserve"> Pharmacokinetics of metformin as alone and in combination with meloxicam or/and </w:t>
                        </w:r>
                        <w:proofErr w:type="spellStart"/>
                        <w:r w:rsidR="0086036F" w:rsidRPr="00E52B44">
                          <w:rPr>
                            <w:rFonts w:ascii="Arial" w:hAnsi="Arial" w:cs="Arial"/>
                          </w:rPr>
                          <w:t>erlotinib</w:t>
                        </w:r>
                        <w:proofErr w:type="spellEnd"/>
                        <w:r w:rsidR="0086036F" w:rsidRPr="00E52B44">
                          <w:rPr>
                            <w:rFonts w:ascii="Arial" w:hAnsi="Arial" w:cs="Arial"/>
                          </w:rPr>
                          <w:t xml:space="preserve"> administration in SCID male mice. </w:t>
                        </w:r>
                        <w:proofErr w:type="spellStart"/>
                        <w:r w:rsidR="0086036F" w:rsidRPr="00E52B44">
                          <w:rPr>
                            <w:rFonts w:ascii="Arial" w:hAnsi="Arial" w:cs="Arial"/>
                          </w:rPr>
                          <w:t>XIIth</w:t>
                        </w:r>
                        <w:proofErr w:type="spellEnd"/>
                        <w:r w:rsidR="0086036F" w:rsidRPr="00E52B44">
                          <w:rPr>
                            <w:rFonts w:ascii="Arial" w:hAnsi="Arial" w:cs="Arial"/>
                          </w:rPr>
                          <w:t xml:space="preserve"> Annual conference of Indian Society of Veterinary Pharmacology and Toxicology held at Department of Pharmacology and Toxicology, Veterinary College, Bangalore- 24 during December 12-14, 2012.</w:t>
                        </w:r>
                      </w:p>
                    </w:tc>
                  </w:tr>
                  <w:tr w:rsidR="009C24E9" w:rsidRPr="009B61F0" w:rsidTr="00880854">
                    <w:trPr>
                      <w:trHeight w:val="288"/>
                    </w:trPr>
                    <w:tc>
                      <w:tcPr>
                        <w:tcW w:w="10232" w:type="dxa"/>
                      </w:tcPr>
                      <w:p w:rsidR="009C24E9" w:rsidRDefault="009C24E9" w:rsidP="00880854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E0F60" w:rsidRPr="00D038FE" w:rsidRDefault="009E0F60" w:rsidP="00B85C23">
                  <w:pPr>
                    <w:spacing w:before="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4A5707" w:rsidRPr="007517AD" w:rsidRDefault="004A5707" w:rsidP="007517AD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4E29" w:rsidRPr="009B61F0" w:rsidRDefault="00694E29">
      <w:pPr>
        <w:rPr>
          <w:rFonts w:ascii="Arial" w:hAnsi="Arial" w:cs="Arial"/>
        </w:rPr>
      </w:pPr>
    </w:p>
    <w:sectPr w:rsidR="00694E29" w:rsidRPr="009B61F0" w:rsidSect="003B4BD3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B4" w:rsidRDefault="00C841B4" w:rsidP="00242FD0">
      <w:pPr>
        <w:spacing w:before="0" w:after="0" w:line="240" w:lineRule="auto"/>
      </w:pPr>
      <w:r>
        <w:separator/>
      </w:r>
    </w:p>
  </w:endnote>
  <w:endnote w:type="continuationSeparator" w:id="0">
    <w:p w:rsidR="00C841B4" w:rsidRDefault="00C841B4" w:rsidP="00242F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B4" w:rsidRDefault="00C841B4" w:rsidP="00242FD0">
      <w:pPr>
        <w:spacing w:before="0" w:after="0" w:line="240" w:lineRule="auto"/>
      </w:pPr>
      <w:r>
        <w:separator/>
      </w:r>
    </w:p>
  </w:footnote>
  <w:footnote w:type="continuationSeparator" w:id="0">
    <w:p w:rsidR="00C841B4" w:rsidRDefault="00C841B4" w:rsidP="00242F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EFE"/>
    <w:multiLevelType w:val="hybridMultilevel"/>
    <w:tmpl w:val="9676D0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B27"/>
    <w:multiLevelType w:val="hybridMultilevel"/>
    <w:tmpl w:val="95FA07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67B1"/>
    <w:multiLevelType w:val="hybridMultilevel"/>
    <w:tmpl w:val="92E0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369AD"/>
    <w:multiLevelType w:val="hybridMultilevel"/>
    <w:tmpl w:val="C1880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3E3"/>
    <w:multiLevelType w:val="hybridMultilevel"/>
    <w:tmpl w:val="312A5EF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9241B"/>
    <w:multiLevelType w:val="hybridMultilevel"/>
    <w:tmpl w:val="BAF8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B11A3"/>
    <w:multiLevelType w:val="hybridMultilevel"/>
    <w:tmpl w:val="6E7E750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1"/>
    <w:rsid w:val="00016431"/>
    <w:rsid w:val="00016446"/>
    <w:rsid w:val="00017306"/>
    <w:rsid w:val="00022F95"/>
    <w:rsid w:val="00023D22"/>
    <w:rsid w:val="000243D4"/>
    <w:rsid w:val="00027ADD"/>
    <w:rsid w:val="000309E5"/>
    <w:rsid w:val="000316BF"/>
    <w:rsid w:val="0003527F"/>
    <w:rsid w:val="00037678"/>
    <w:rsid w:val="00041505"/>
    <w:rsid w:val="0004157D"/>
    <w:rsid w:val="00042AE3"/>
    <w:rsid w:val="000431EE"/>
    <w:rsid w:val="000469D0"/>
    <w:rsid w:val="00050345"/>
    <w:rsid w:val="000515A3"/>
    <w:rsid w:val="000518BB"/>
    <w:rsid w:val="000526E4"/>
    <w:rsid w:val="00054197"/>
    <w:rsid w:val="000542A0"/>
    <w:rsid w:val="00055509"/>
    <w:rsid w:val="00057DF0"/>
    <w:rsid w:val="00062AD3"/>
    <w:rsid w:val="000657EF"/>
    <w:rsid w:val="00065F57"/>
    <w:rsid w:val="00075D26"/>
    <w:rsid w:val="000813D9"/>
    <w:rsid w:val="00083491"/>
    <w:rsid w:val="00084674"/>
    <w:rsid w:val="00084C1C"/>
    <w:rsid w:val="00085E85"/>
    <w:rsid w:val="00090CE1"/>
    <w:rsid w:val="000929E5"/>
    <w:rsid w:val="00092DA3"/>
    <w:rsid w:val="00094A6A"/>
    <w:rsid w:val="000A1CD0"/>
    <w:rsid w:val="000A247D"/>
    <w:rsid w:val="000A3207"/>
    <w:rsid w:val="000A3F10"/>
    <w:rsid w:val="000A52EC"/>
    <w:rsid w:val="000B1053"/>
    <w:rsid w:val="000B16BD"/>
    <w:rsid w:val="000B4764"/>
    <w:rsid w:val="000B53A1"/>
    <w:rsid w:val="000B6645"/>
    <w:rsid w:val="000B750E"/>
    <w:rsid w:val="000B7576"/>
    <w:rsid w:val="000C7152"/>
    <w:rsid w:val="000C71A8"/>
    <w:rsid w:val="000C7637"/>
    <w:rsid w:val="000D27CB"/>
    <w:rsid w:val="000D2A27"/>
    <w:rsid w:val="000D3C55"/>
    <w:rsid w:val="000E12C3"/>
    <w:rsid w:val="000E22F6"/>
    <w:rsid w:val="000E6E76"/>
    <w:rsid w:val="000E738C"/>
    <w:rsid w:val="000F3437"/>
    <w:rsid w:val="000F3855"/>
    <w:rsid w:val="000F462D"/>
    <w:rsid w:val="000F5261"/>
    <w:rsid w:val="000F5359"/>
    <w:rsid w:val="000F5A9D"/>
    <w:rsid w:val="000F6AE0"/>
    <w:rsid w:val="000F7F37"/>
    <w:rsid w:val="000F7F45"/>
    <w:rsid w:val="00100B1D"/>
    <w:rsid w:val="00104DD4"/>
    <w:rsid w:val="00104FAF"/>
    <w:rsid w:val="00107021"/>
    <w:rsid w:val="001103E9"/>
    <w:rsid w:val="00110AD4"/>
    <w:rsid w:val="00111070"/>
    <w:rsid w:val="00111148"/>
    <w:rsid w:val="0011319E"/>
    <w:rsid w:val="00113AD6"/>
    <w:rsid w:val="00115A4F"/>
    <w:rsid w:val="00121048"/>
    <w:rsid w:val="001211DC"/>
    <w:rsid w:val="001215A9"/>
    <w:rsid w:val="001242E8"/>
    <w:rsid w:val="0012676B"/>
    <w:rsid w:val="00130370"/>
    <w:rsid w:val="001304B5"/>
    <w:rsid w:val="00130A7B"/>
    <w:rsid w:val="00130C1C"/>
    <w:rsid w:val="00133462"/>
    <w:rsid w:val="001351CD"/>
    <w:rsid w:val="00136D63"/>
    <w:rsid w:val="00140635"/>
    <w:rsid w:val="0014117A"/>
    <w:rsid w:val="00141E08"/>
    <w:rsid w:val="001449E4"/>
    <w:rsid w:val="00153138"/>
    <w:rsid w:val="00164E17"/>
    <w:rsid w:val="00175C53"/>
    <w:rsid w:val="00180C4C"/>
    <w:rsid w:val="00183C78"/>
    <w:rsid w:val="00183D17"/>
    <w:rsid w:val="00187FA8"/>
    <w:rsid w:val="0019189D"/>
    <w:rsid w:val="00192B6C"/>
    <w:rsid w:val="001A26AE"/>
    <w:rsid w:val="001B0B59"/>
    <w:rsid w:val="001B0F06"/>
    <w:rsid w:val="001B1E3F"/>
    <w:rsid w:val="001B4F0C"/>
    <w:rsid w:val="001B5A7C"/>
    <w:rsid w:val="001C0E8B"/>
    <w:rsid w:val="001C1B5D"/>
    <w:rsid w:val="001C1C91"/>
    <w:rsid w:val="001C1D6A"/>
    <w:rsid w:val="001C3510"/>
    <w:rsid w:val="001D5695"/>
    <w:rsid w:val="001D6516"/>
    <w:rsid w:val="001D7E64"/>
    <w:rsid w:val="001E0DD8"/>
    <w:rsid w:val="001E1F33"/>
    <w:rsid w:val="001E1FA8"/>
    <w:rsid w:val="001E3527"/>
    <w:rsid w:val="001E3666"/>
    <w:rsid w:val="001E4C61"/>
    <w:rsid w:val="001E5ACA"/>
    <w:rsid w:val="001F2FB0"/>
    <w:rsid w:val="001F6C18"/>
    <w:rsid w:val="001F7D5F"/>
    <w:rsid w:val="002013A8"/>
    <w:rsid w:val="00201723"/>
    <w:rsid w:val="0020487B"/>
    <w:rsid w:val="00212238"/>
    <w:rsid w:val="00214796"/>
    <w:rsid w:val="00215B45"/>
    <w:rsid w:val="00226973"/>
    <w:rsid w:val="00226E40"/>
    <w:rsid w:val="002275E1"/>
    <w:rsid w:val="00230C24"/>
    <w:rsid w:val="00231D15"/>
    <w:rsid w:val="00232866"/>
    <w:rsid w:val="002329B9"/>
    <w:rsid w:val="002367F9"/>
    <w:rsid w:val="00242FD0"/>
    <w:rsid w:val="0024388C"/>
    <w:rsid w:val="00244DE4"/>
    <w:rsid w:val="00246A5B"/>
    <w:rsid w:val="00252BE4"/>
    <w:rsid w:val="0025623E"/>
    <w:rsid w:val="0026057B"/>
    <w:rsid w:val="00261ADA"/>
    <w:rsid w:val="00265F11"/>
    <w:rsid w:val="00271703"/>
    <w:rsid w:val="0027425F"/>
    <w:rsid w:val="00276334"/>
    <w:rsid w:val="0029293E"/>
    <w:rsid w:val="00292A4E"/>
    <w:rsid w:val="00294900"/>
    <w:rsid w:val="002A18D7"/>
    <w:rsid w:val="002A24B0"/>
    <w:rsid w:val="002A574F"/>
    <w:rsid w:val="002A6845"/>
    <w:rsid w:val="002B07AC"/>
    <w:rsid w:val="002B0D48"/>
    <w:rsid w:val="002B3759"/>
    <w:rsid w:val="002B63F1"/>
    <w:rsid w:val="002D072E"/>
    <w:rsid w:val="002D44B0"/>
    <w:rsid w:val="002D528D"/>
    <w:rsid w:val="002D6FCF"/>
    <w:rsid w:val="002D7595"/>
    <w:rsid w:val="002E1931"/>
    <w:rsid w:val="002E1E21"/>
    <w:rsid w:val="002E43DE"/>
    <w:rsid w:val="002E7DC4"/>
    <w:rsid w:val="002F3841"/>
    <w:rsid w:val="002F6164"/>
    <w:rsid w:val="002F6ACB"/>
    <w:rsid w:val="003002CE"/>
    <w:rsid w:val="003037F3"/>
    <w:rsid w:val="003038E9"/>
    <w:rsid w:val="00307530"/>
    <w:rsid w:val="00311FFD"/>
    <w:rsid w:val="003122C8"/>
    <w:rsid w:val="00312FC0"/>
    <w:rsid w:val="003146C1"/>
    <w:rsid w:val="00315076"/>
    <w:rsid w:val="00315B30"/>
    <w:rsid w:val="0032189F"/>
    <w:rsid w:val="00322ADE"/>
    <w:rsid w:val="00322B68"/>
    <w:rsid w:val="00322E98"/>
    <w:rsid w:val="003244F3"/>
    <w:rsid w:val="003303B1"/>
    <w:rsid w:val="003305F9"/>
    <w:rsid w:val="003337F4"/>
    <w:rsid w:val="00335E0C"/>
    <w:rsid w:val="00337E29"/>
    <w:rsid w:val="0034012B"/>
    <w:rsid w:val="003418DC"/>
    <w:rsid w:val="0035026D"/>
    <w:rsid w:val="003561BA"/>
    <w:rsid w:val="003579BB"/>
    <w:rsid w:val="003606D3"/>
    <w:rsid w:val="00360BC4"/>
    <w:rsid w:val="00370CBC"/>
    <w:rsid w:val="003742C1"/>
    <w:rsid w:val="00377695"/>
    <w:rsid w:val="003807D4"/>
    <w:rsid w:val="00382927"/>
    <w:rsid w:val="00386698"/>
    <w:rsid w:val="003872B3"/>
    <w:rsid w:val="00387CEB"/>
    <w:rsid w:val="0039107F"/>
    <w:rsid w:val="00391953"/>
    <w:rsid w:val="0039328B"/>
    <w:rsid w:val="003A30A2"/>
    <w:rsid w:val="003A374C"/>
    <w:rsid w:val="003A4702"/>
    <w:rsid w:val="003A500A"/>
    <w:rsid w:val="003B08A1"/>
    <w:rsid w:val="003B11A6"/>
    <w:rsid w:val="003B24BE"/>
    <w:rsid w:val="003B481E"/>
    <w:rsid w:val="003B4BD3"/>
    <w:rsid w:val="003B5038"/>
    <w:rsid w:val="003C3C14"/>
    <w:rsid w:val="003C52F2"/>
    <w:rsid w:val="003C6533"/>
    <w:rsid w:val="003C6CBC"/>
    <w:rsid w:val="003D12B9"/>
    <w:rsid w:val="003D1904"/>
    <w:rsid w:val="003D1F7D"/>
    <w:rsid w:val="003D1FB5"/>
    <w:rsid w:val="003D5884"/>
    <w:rsid w:val="003D616E"/>
    <w:rsid w:val="003D6E40"/>
    <w:rsid w:val="003D7A62"/>
    <w:rsid w:val="003E0E90"/>
    <w:rsid w:val="003E725C"/>
    <w:rsid w:val="003F1613"/>
    <w:rsid w:val="003F39E4"/>
    <w:rsid w:val="003F4FDD"/>
    <w:rsid w:val="003F6B5B"/>
    <w:rsid w:val="003F7F56"/>
    <w:rsid w:val="00404105"/>
    <w:rsid w:val="004046BD"/>
    <w:rsid w:val="0040611B"/>
    <w:rsid w:val="004102BA"/>
    <w:rsid w:val="00414C8E"/>
    <w:rsid w:val="004206B6"/>
    <w:rsid w:val="0043183B"/>
    <w:rsid w:val="004330A9"/>
    <w:rsid w:val="0043577E"/>
    <w:rsid w:val="00435DF6"/>
    <w:rsid w:val="00436ACC"/>
    <w:rsid w:val="00450DC1"/>
    <w:rsid w:val="00451A16"/>
    <w:rsid w:val="00452E56"/>
    <w:rsid w:val="004532B4"/>
    <w:rsid w:val="0045396A"/>
    <w:rsid w:val="00454B09"/>
    <w:rsid w:val="004562A8"/>
    <w:rsid w:val="004579E7"/>
    <w:rsid w:val="00457FF5"/>
    <w:rsid w:val="00460125"/>
    <w:rsid w:val="0046118D"/>
    <w:rsid w:val="00461EA6"/>
    <w:rsid w:val="004626DD"/>
    <w:rsid w:val="00462B75"/>
    <w:rsid w:val="0046639D"/>
    <w:rsid w:val="00466DA7"/>
    <w:rsid w:val="00470AEF"/>
    <w:rsid w:val="00470B78"/>
    <w:rsid w:val="00472560"/>
    <w:rsid w:val="00473462"/>
    <w:rsid w:val="00474174"/>
    <w:rsid w:val="00475D98"/>
    <w:rsid w:val="004818B3"/>
    <w:rsid w:val="00482735"/>
    <w:rsid w:val="0048359C"/>
    <w:rsid w:val="004859AC"/>
    <w:rsid w:val="00486E38"/>
    <w:rsid w:val="00490B17"/>
    <w:rsid w:val="00490FC1"/>
    <w:rsid w:val="004946E1"/>
    <w:rsid w:val="00497A0A"/>
    <w:rsid w:val="004A4212"/>
    <w:rsid w:val="004A48FA"/>
    <w:rsid w:val="004A5707"/>
    <w:rsid w:val="004B144F"/>
    <w:rsid w:val="004B1C53"/>
    <w:rsid w:val="004B3176"/>
    <w:rsid w:val="004B4C67"/>
    <w:rsid w:val="004B4D09"/>
    <w:rsid w:val="004C1933"/>
    <w:rsid w:val="004C1B8A"/>
    <w:rsid w:val="004C4593"/>
    <w:rsid w:val="004C51F7"/>
    <w:rsid w:val="004D031D"/>
    <w:rsid w:val="004D1BCF"/>
    <w:rsid w:val="004E0BC0"/>
    <w:rsid w:val="004E719A"/>
    <w:rsid w:val="004E728F"/>
    <w:rsid w:val="004E7327"/>
    <w:rsid w:val="004F021D"/>
    <w:rsid w:val="004F0B0C"/>
    <w:rsid w:val="004F2339"/>
    <w:rsid w:val="004F284E"/>
    <w:rsid w:val="004F2F4B"/>
    <w:rsid w:val="004F2FA5"/>
    <w:rsid w:val="004F6B1C"/>
    <w:rsid w:val="005007B4"/>
    <w:rsid w:val="00502F6E"/>
    <w:rsid w:val="00504C88"/>
    <w:rsid w:val="005063A5"/>
    <w:rsid w:val="005070F5"/>
    <w:rsid w:val="00512A64"/>
    <w:rsid w:val="00513CD7"/>
    <w:rsid w:val="00514BC1"/>
    <w:rsid w:val="00515143"/>
    <w:rsid w:val="0051624B"/>
    <w:rsid w:val="00516803"/>
    <w:rsid w:val="00516CEF"/>
    <w:rsid w:val="00522762"/>
    <w:rsid w:val="0052314C"/>
    <w:rsid w:val="005248BB"/>
    <w:rsid w:val="0052516B"/>
    <w:rsid w:val="00525D97"/>
    <w:rsid w:val="00526636"/>
    <w:rsid w:val="00526F7D"/>
    <w:rsid w:val="005276ED"/>
    <w:rsid w:val="00532D43"/>
    <w:rsid w:val="00533433"/>
    <w:rsid w:val="00533A55"/>
    <w:rsid w:val="00536A70"/>
    <w:rsid w:val="005419B7"/>
    <w:rsid w:val="005443FF"/>
    <w:rsid w:val="005456DF"/>
    <w:rsid w:val="00550827"/>
    <w:rsid w:val="00555EE2"/>
    <w:rsid w:val="005610D0"/>
    <w:rsid w:val="005619AC"/>
    <w:rsid w:val="00562696"/>
    <w:rsid w:val="00562EAC"/>
    <w:rsid w:val="005654D5"/>
    <w:rsid w:val="00570A39"/>
    <w:rsid w:val="00571B1D"/>
    <w:rsid w:val="005745FD"/>
    <w:rsid w:val="005755FE"/>
    <w:rsid w:val="00575FB8"/>
    <w:rsid w:val="0058069F"/>
    <w:rsid w:val="00587AEA"/>
    <w:rsid w:val="00590290"/>
    <w:rsid w:val="005918FE"/>
    <w:rsid w:val="005923F7"/>
    <w:rsid w:val="005A1295"/>
    <w:rsid w:val="005A16CA"/>
    <w:rsid w:val="005A31FE"/>
    <w:rsid w:val="005B1ABF"/>
    <w:rsid w:val="005B255D"/>
    <w:rsid w:val="005B2BE5"/>
    <w:rsid w:val="005B5BA7"/>
    <w:rsid w:val="005B68BB"/>
    <w:rsid w:val="005C267C"/>
    <w:rsid w:val="005C4BBC"/>
    <w:rsid w:val="005C6094"/>
    <w:rsid w:val="005C7650"/>
    <w:rsid w:val="005D5A05"/>
    <w:rsid w:val="005D6420"/>
    <w:rsid w:val="005E1E01"/>
    <w:rsid w:val="005E4314"/>
    <w:rsid w:val="005E6F1E"/>
    <w:rsid w:val="005E70B2"/>
    <w:rsid w:val="005F2DDB"/>
    <w:rsid w:val="005F380D"/>
    <w:rsid w:val="005F4287"/>
    <w:rsid w:val="005F62AA"/>
    <w:rsid w:val="00600EBC"/>
    <w:rsid w:val="00604C42"/>
    <w:rsid w:val="006068F3"/>
    <w:rsid w:val="00606CB9"/>
    <w:rsid w:val="00611D64"/>
    <w:rsid w:val="00612715"/>
    <w:rsid w:val="00615E03"/>
    <w:rsid w:val="006174B5"/>
    <w:rsid w:val="00623530"/>
    <w:rsid w:val="00625A92"/>
    <w:rsid w:val="00631820"/>
    <w:rsid w:val="0063343A"/>
    <w:rsid w:val="00633669"/>
    <w:rsid w:val="00634CF8"/>
    <w:rsid w:val="00636E1B"/>
    <w:rsid w:val="006377D9"/>
    <w:rsid w:val="0064022B"/>
    <w:rsid w:val="00641208"/>
    <w:rsid w:val="00642B47"/>
    <w:rsid w:val="00645FA1"/>
    <w:rsid w:val="0065025D"/>
    <w:rsid w:val="00651E67"/>
    <w:rsid w:val="0065366E"/>
    <w:rsid w:val="00664202"/>
    <w:rsid w:val="006648EE"/>
    <w:rsid w:val="006678B1"/>
    <w:rsid w:val="006707A2"/>
    <w:rsid w:val="006729AB"/>
    <w:rsid w:val="006730AA"/>
    <w:rsid w:val="006734F7"/>
    <w:rsid w:val="00675A51"/>
    <w:rsid w:val="00676DC7"/>
    <w:rsid w:val="00677E5A"/>
    <w:rsid w:val="0068654C"/>
    <w:rsid w:val="00687430"/>
    <w:rsid w:val="00692660"/>
    <w:rsid w:val="00694E29"/>
    <w:rsid w:val="0069781C"/>
    <w:rsid w:val="006A2534"/>
    <w:rsid w:val="006B0D5E"/>
    <w:rsid w:val="006B32B0"/>
    <w:rsid w:val="006B32ED"/>
    <w:rsid w:val="006B4C65"/>
    <w:rsid w:val="006B4E18"/>
    <w:rsid w:val="006B5980"/>
    <w:rsid w:val="006B7715"/>
    <w:rsid w:val="006B7856"/>
    <w:rsid w:val="006C3AFB"/>
    <w:rsid w:val="006D075C"/>
    <w:rsid w:val="006E032D"/>
    <w:rsid w:val="006E1E33"/>
    <w:rsid w:val="006E2BB2"/>
    <w:rsid w:val="006E39C2"/>
    <w:rsid w:val="006E5165"/>
    <w:rsid w:val="006E663C"/>
    <w:rsid w:val="006E6913"/>
    <w:rsid w:val="006E6A2D"/>
    <w:rsid w:val="006E7935"/>
    <w:rsid w:val="006F4ED3"/>
    <w:rsid w:val="007021FA"/>
    <w:rsid w:val="00702CA5"/>
    <w:rsid w:val="007039B6"/>
    <w:rsid w:val="00703B03"/>
    <w:rsid w:val="00704FCF"/>
    <w:rsid w:val="00705486"/>
    <w:rsid w:val="007113E7"/>
    <w:rsid w:val="00715E93"/>
    <w:rsid w:val="00716745"/>
    <w:rsid w:val="007206B0"/>
    <w:rsid w:val="00721E2E"/>
    <w:rsid w:val="00722A62"/>
    <w:rsid w:val="00724C90"/>
    <w:rsid w:val="0072597B"/>
    <w:rsid w:val="007275F7"/>
    <w:rsid w:val="00730A5B"/>
    <w:rsid w:val="00731A44"/>
    <w:rsid w:val="00735053"/>
    <w:rsid w:val="0073644E"/>
    <w:rsid w:val="00742212"/>
    <w:rsid w:val="007439B6"/>
    <w:rsid w:val="00744147"/>
    <w:rsid w:val="007443EC"/>
    <w:rsid w:val="00750E94"/>
    <w:rsid w:val="007517AD"/>
    <w:rsid w:val="00753A11"/>
    <w:rsid w:val="00754D5E"/>
    <w:rsid w:val="007553E4"/>
    <w:rsid w:val="00755C14"/>
    <w:rsid w:val="0075752E"/>
    <w:rsid w:val="00761A46"/>
    <w:rsid w:val="00762CCB"/>
    <w:rsid w:val="00762D66"/>
    <w:rsid w:val="007632DA"/>
    <w:rsid w:val="00765C94"/>
    <w:rsid w:val="007664BD"/>
    <w:rsid w:val="00766EAC"/>
    <w:rsid w:val="00771005"/>
    <w:rsid w:val="00776DEA"/>
    <w:rsid w:val="007820AF"/>
    <w:rsid w:val="00785A01"/>
    <w:rsid w:val="0078664C"/>
    <w:rsid w:val="007908ED"/>
    <w:rsid w:val="007920F9"/>
    <w:rsid w:val="0079350F"/>
    <w:rsid w:val="00793BC4"/>
    <w:rsid w:val="00794327"/>
    <w:rsid w:val="0079642F"/>
    <w:rsid w:val="007A0463"/>
    <w:rsid w:val="007A21BC"/>
    <w:rsid w:val="007A2708"/>
    <w:rsid w:val="007A6116"/>
    <w:rsid w:val="007B027E"/>
    <w:rsid w:val="007B02EC"/>
    <w:rsid w:val="007B584B"/>
    <w:rsid w:val="007B634C"/>
    <w:rsid w:val="007C21E1"/>
    <w:rsid w:val="007C39B2"/>
    <w:rsid w:val="007C624B"/>
    <w:rsid w:val="007C7F5B"/>
    <w:rsid w:val="007D2645"/>
    <w:rsid w:val="007D2BCA"/>
    <w:rsid w:val="007D3EEF"/>
    <w:rsid w:val="007D4148"/>
    <w:rsid w:val="007D5D86"/>
    <w:rsid w:val="007D5F78"/>
    <w:rsid w:val="007D6787"/>
    <w:rsid w:val="007D6C40"/>
    <w:rsid w:val="007E2B34"/>
    <w:rsid w:val="007E5CCD"/>
    <w:rsid w:val="007E6FD2"/>
    <w:rsid w:val="007E70AC"/>
    <w:rsid w:val="007E70CC"/>
    <w:rsid w:val="007F5D6F"/>
    <w:rsid w:val="007F6334"/>
    <w:rsid w:val="008017D5"/>
    <w:rsid w:val="0080322D"/>
    <w:rsid w:val="008037FD"/>
    <w:rsid w:val="0080706F"/>
    <w:rsid w:val="0081614C"/>
    <w:rsid w:val="00820B18"/>
    <w:rsid w:val="00820BE0"/>
    <w:rsid w:val="00822228"/>
    <w:rsid w:val="0082473D"/>
    <w:rsid w:val="00826376"/>
    <w:rsid w:val="008312AB"/>
    <w:rsid w:val="008317D2"/>
    <w:rsid w:val="00833C87"/>
    <w:rsid w:val="00834AE0"/>
    <w:rsid w:val="00844F0D"/>
    <w:rsid w:val="008459E5"/>
    <w:rsid w:val="008468E9"/>
    <w:rsid w:val="00850204"/>
    <w:rsid w:val="00850BF5"/>
    <w:rsid w:val="008545C0"/>
    <w:rsid w:val="008551E7"/>
    <w:rsid w:val="0086036F"/>
    <w:rsid w:val="008638D1"/>
    <w:rsid w:val="008641A5"/>
    <w:rsid w:val="00864960"/>
    <w:rsid w:val="00865969"/>
    <w:rsid w:val="00866C2F"/>
    <w:rsid w:val="00871A36"/>
    <w:rsid w:val="0087292D"/>
    <w:rsid w:val="00880449"/>
    <w:rsid w:val="0088052E"/>
    <w:rsid w:val="00886C34"/>
    <w:rsid w:val="00893F2B"/>
    <w:rsid w:val="00895B93"/>
    <w:rsid w:val="00896C12"/>
    <w:rsid w:val="008A142E"/>
    <w:rsid w:val="008A1C33"/>
    <w:rsid w:val="008A5F1A"/>
    <w:rsid w:val="008A790B"/>
    <w:rsid w:val="008B2084"/>
    <w:rsid w:val="008B36D9"/>
    <w:rsid w:val="008B3971"/>
    <w:rsid w:val="008B530E"/>
    <w:rsid w:val="008B6BA8"/>
    <w:rsid w:val="008B6EBD"/>
    <w:rsid w:val="008C203D"/>
    <w:rsid w:val="008C33DC"/>
    <w:rsid w:val="008C3664"/>
    <w:rsid w:val="008D06B9"/>
    <w:rsid w:val="008D1E5B"/>
    <w:rsid w:val="008D30F1"/>
    <w:rsid w:val="008D653C"/>
    <w:rsid w:val="008E0618"/>
    <w:rsid w:val="008E151D"/>
    <w:rsid w:val="008E37AA"/>
    <w:rsid w:val="008E625F"/>
    <w:rsid w:val="008E690D"/>
    <w:rsid w:val="008F0CFF"/>
    <w:rsid w:val="008F0FF7"/>
    <w:rsid w:val="008F13B7"/>
    <w:rsid w:val="008F30BE"/>
    <w:rsid w:val="009005C7"/>
    <w:rsid w:val="009008A8"/>
    <w:rsid w:val="0091289F"/>
    <w:rsid w:val="00912D25"/>
    <w:rsid w:val="009134C0"/>
    <w:rsid w:val="0091393D"/>
    <w:rsid w:val="00914EC1"/>
    <w:rsid w:val="00915755"/>
    <w:rsid w:val="00926BF1"/>
    <w:rsid w:val="009329D0"/>
    <w:rsid w:val="0093535B"/>
    <w:rsid w:val="00936E3E"/>
    <w:rsid w:val="009433DF"/>
    <w:rsid w:val="009444C7"/>
    <w:rsid w:val="009461C0"/>
    <w:rsid w:val="00953205"/>
    <w:rsid w:val="00960ED5"/>
    <w:rsid w:val="00964E88"/>
    <w:rsid w:val="009701FB"/>
    <w:rsid w:val="009704FE"/>
    <w:rsid w:val="00970B57"/>
    <w:rsid w:val="009734F3"/>
    <w:rsid w:val="00973EC5"/>
    <w:rsid w:val="009753B6"/>
    <w:rsid w:val="00976FE5"/>
    <w:rsid w:val="00983A85"/>
    <w:rsid w:val="00983E4A"/>
    <w:rsid w:val="00983F5A"/>
    <w:rsid w:val="00985EFD"/>
    <w:rsid w:val="00990254"/>
    <w:rsid w:val="009933C2"/>
    <w:rsid w:val="00996C06"/>
    <w:rsid w:val="00996D42"/>
    <w:rsid w:val="009A0E1B"/>
    <w:rsid w:val="009A49B3"/>
    <w:rsid w:val="009A6BE0"/>
    <w:rsid w:val="009B4959"/>
    <w:rsid w:val="009B4ADD"/>
    <w:rsid w:val="009B4F4D"/>
    <w:rsid w:val="009B61F0"/>
    <w:rsid w:val="009C0BAC"/>
    <w:rsid w:val="009C24E9"/>
    <w:rsid w:val="009C25DD"/>
    <w:rsid w:val="009C2898"/>
    <w:rsid w:val="009C64D1"/>
    <w:rsid w:val="009D1463"/>
    <w:rsid w:val="009D17B7"/>
    <w:rsid w:val="009D3AA3"/>
    <w:rsid w:val="009D3AD0"/>
    <w:rsid w:val="009E0F60"/>
    <w:rsid w:val="009E1207"/>
    <w:rsid w:val="009E12E0"/>
    <w:rsid w:val="009E32F3"/>
    <w:rsid w:val="009E6CFA"/>
    <w:rsid w:val="009E71AE"/>
    <w:rsid w:val="009E77DD"/>
    <w:rsid w:val="009F0ECF"/>
    <w:rsid w:val="009F2958"/>
    <w:rsid w:val="009F4BA0"/>
    <w:rsid w:val="009F4CE1"/>
    <w:rsid w:val="009F4E38"/>
    <w:rsid w:val="009F5B91"/>
    <w:rsid w:val="009F79C8"/>
    <w:rsid w:val="00A0091A"/>
    <w:rsid w:val="00A07A9C"/>
    <w:rsid w:val="00A1053F"/>
    <w:rsid w:val="00A10B1B"/>
    <w:rsid w:val="00A11967"/>
    <w:rsid w:val="00A127CA"/>
    <w:rsid w:val="00A16999"/>
    <w:rsid w:val="00A17ED2"/>
    <w:rsid w:val="00A202A8"/>
    <w:rsid w:val="00A2078B"/>
    <w:rsid w:val="00A20C0C"/>
    <w:rsid w:val="00A21706"/>
    <w:rsid w:val="00A23A26"/>
    <w:rsid w:val="00A23F9E"/>
    <w:rsid w:val="00A2427A"/>
    <w:rsid w:val="00A3275A"/>
    <w:rsid w:val="00A33645"/>
    <w:rsid w:val="00A34C4E"/>
    <w:rsid w:val="00A3642D"/>
    <w:rsid w:val="00A367EB"/>
    <w:rsid w:val="00A41B2E"/>
    <w:rsid w:val="00A42A26"/>
    <w:rsid w:val="00A44F47"/>
    <w:rsid w:val="00A4610B"/>
    <w:rsid w:val="00A5246E"/>
    <w:rsid w:val="00A53C27"/>
    <w:rsid w:val="00A5423E"/>
    <w:rsid w:val="00A60C25"/>
    <w:rsid w:val="00A60C73"/>
    <w:rsid w:val="00A60F6B"/>
    <w:rsid w:val="00A618AC"/>
    <w:rsid w:val="00A62274"/>
    <w:rsid w:val="00A67D5E"/>
    <w:rsid w:val="00A73AC4"/>
    <w:rsid w:val="00A8689A"/>
    <w:rsid w:val="00A87549"/>
    <w:rsid w:val="00A937EB"/>
    <w:rsid w:val="00A95FC9"/>
    <w:rsid w:val="00AA00A7"/>
    <w:rsid w:val="00AA02BF"/>
    <w:rsid w:val="00AA4EC3"/>
    <w:rsid w:val="00AB35EE"/>
    <w:rsid w:val="00AB3D03"/>
    <w:rsid w:val="00AC30AC"/>
    <w:rsid w:val="00AC39D4"/>
    <w:rsid w:val="00AC6B3A"/>
    <w:rsid w:val="00AD04F6"/>
    <w:rsid w:val="00AD294A"/>
    <w:rsid w:val="00AE0D10"/>
    <w:rsid w:val="00AE3F6A"/>
    <w:rsid w:val="00AE425E"/>
    <w:rsid w:val="00AF1892"/>
    <w:rsid w:val="00AF2F22"/>
    <w:rsid w:val="00AF6EB9"/>
    <w:rsid w:val="00AF7F61"/>
    <w:rsid w:val="00B0241D"/>
    <w:rsid w:val="00B0367E"/>
    <w:rsid w:val="00B0383A"/>
    <w:rsid w:val="00B04B31"/>
    <w:rsid w:val="00B1394B"/>
    <w:rsid w:val="00B13DFA"/>
    <w:rsid w:val="00B1725E"/>
    <w:rsid w:val="00B20025"/>
    <w:rsid w:val="00B21F90"/>
    <w:rsid w:val="00B2251D"/>
    <w:rsid w:val="00B22822"/>
    <w:rsid w:val="00B2297D"/>
    <w:rsid w:val="00B23273"/>
    <w:rsid w:val="00B255BE"/>
    <w:rsid w:val="00B2763A"/>
    <w:rsid w:val="00B27D3F"/>
    <w:rsid w:val="00B34E7A"/>
    <w:rsid w:val="00B37978"/>
    <w:rsid w:val="00B42BA7"/>
    <w:rsid w:val="00B4446E"/>
    <w:rsid w:val="00B4471B"/>
    <w:rsid w:val="00B472C6"/>
    <w:rsid w:val="00B508D4"/>
    <w:rsid w:val="00B601A8"/>
    <w:rsid w:val="00B643A9"/>
    <w:rsid w:val="00B649B7"/>
    <w:rsid w:val="00B70675"/>
    <w:rsid w:val="00B708FF"/>
    <w:rsid w:val="00B71B4A"/>
    <w:rsid w:val="00B72AC2"/>
    <w:rsid w:val="00B77F39"/>
    <w:rsid w:val="00B801B7"/>
    <w:rsid w:val="00B8254F"/>
    <w:rsid w:val="00B832D5"/>
    <w:rsid w:val="00B84E5A"/>
    <w:rsid w:val="00B85C1F"/>
    <w:rsid w:val="00B863A9"/>
    <w:rsid w:val="00B95291"/>
    <w:rsid w:val="00B96902"/>
    <w:rsid w:val="00B97218"/>
    <w:rsid w:val="00BB17F5"/>
    <w:rsid w:val="00BB1C25"/>
    <w:rsid w:val="00BB6DCB"/>
    <w:rsid w:val="00BC1ECC"/>
    <w:rsid w:val="00BC3744"/>
    <w:rsid w:val="00BC3E40"/>
    <w:rsid w:val="00BC759E"/>
    <w:rsid w:val="00BD038E"/>
    <w:rsid w:val="00BD163C"/>
    <w:rsid w:val="00BD17D1"/>
    <w:rsid w:val="00BD295A"/>
    <w:rsid w:val="00BD442F"/>
    <w:rsid w:val="00BD4FA2"/>
    <w:rsid w:val="00BD6961"/>
    <w:rsid w:val="00BE01E6"/>
    <w:rsid w:val="00BE02EB"/>
    <w:rsid w:val="00BE0691"/>
    <w:rsid w:val="00BE2563"/>
    <w:rsid w:val="00BE3500"/>
    <w:rsid w:val="00BE52E6"/>
    <w:rsid w:val="00BE7284"/>
    <w:rsid w:val="00BE76CE"/>
    <w:rsid w:val="00BF0E24"/>
    <w:rsid w:val="00BF18BF"/>
    <w:rsid w:val="00BF563F"/>
    <w:rsid w:val="00BF66A2"/>
    <w:rsid w:val="00BF6747"/>
    <w:rsid w:val="00BF6A72"/>
    <w:rsid w:val="00BF7764"/>
    <w:rsid w:val="00C0155C"/>
    <w:rsid w:val="00C02363"/>
    <w:rsid w:val="00C0244C"/>
    <w:rsid w:val="00C0345A"/>
    <w:rsid w:val="00C0429B"/>
    <w:rsid w:val="00C07B29"/>
    <w:rsid w:val="00C10AE4"/>
    <w:rsid w:val="00C14BE8"/>
    <w:rsid w:val="00C153B9"/>
    <w:rsid w:val="00C15B60"/>
    <w:rsid w:val="00C17070"/>
    <w:rsid w:val="00C22FA1"/>
    <w:rsid w:val="00C24CF3"/>
    <w:rsid w:val="00C25AE8"/>
    <w:rsid w:val="00C32EBF"/>
    <w:rsid w:val="00C33833"/>
    <w:rsid w:val="00C374D5"/>
    <w:rsid w:val="00C50955"/>
    <w:rsid w:val="00C65D39"/>
    <w:rsid w:val="00C66B6F"/>
    <w:rsid w:val="00C711A2"/>
    <w:rsid w:val="00C71B1A"/>
    <w:rsid w:val="00C723F1"/>
    <w:rsid w:val="00C752FB"/>
    <w:rsid w:val="00C766B1"/>
    <w:rsid w:val="00C77E78"/>
    <w:rsid w:val="00C8094F"/>
    <w:rsid w:val="00C81178"/>
    <w:rsid w:val="00C841B4"/>
    <w:rsid w:val="00C84B54"/>
    <w:rsid w:val="00C8526F"/>
    <w:rsid w:val="00C86201"/>
    <w:rsid w:val="00C9351E"/>
    <w:rsid w:val="00C9447A"/>
    <w:rsid w:val="00C95287"/>
    <w:rsid w:val="00C958E6"/>
    <w:rsid w:val="00C9604B"/>
    <w:rsid w:val="00C97A51"/>
    <w:rsid w:val="00CA07DA"/>
    <w:rsid w:val="00CA36A6"/>
    <w:rsid w:val="00CA453D"/>
    <w:rsid w:val="00CA4EDD"/>
    <w:rsid w:val="00CA5FD7"/>
    <w:rsid w:val="00CB0C77"/>
    <w:rsid w:val="00CB0EBD"/>
    <w:rsid w:val="00CB2AB5"/>
    <w:rsid w:val="00CB4B4E"/>
    <w:rsid w:val="00CC0C1E"/>
    <w:rsid w:val="00CC4323"/>
    <w:rsid w:val="00CC4F4A"/>
    <w:rsid w:val="00CC6654"/>
    <w:rsid w:val="00CC6828"/>
    <w:rsid w:val="00CC7674"/>
    <w:rsid w:val="00CD1CC5"/>
    <w:rsid w:val="00CD2D62"/>
    <w:rsid w:val="00CD3CD7"/>
    <w:rsid w:val="00CD419D"/>
    <w:rsid w:val="00CD52DC"/>
    <w:rsid w:val="00CD5C50"/>
    <w:rsid w:val="00CE435C"/>
    <w:rsid w:val="00CE6A99"/>
    <w:rsid w:val="00CE7D57"/>
    <w:rsid w:val="00CE7FD8"/>
    <w:rsid w:val="00CF16D2"/>
    <w:rsid w:val="00CF1A59"/>
    <w:rsid w:val="00CF69BA"/>
    <w:rsid w:val="00CF6FFD"/>
    <w:rsid w:val="00CF7DA9"/>
    <w:rsid w:val="00D023B1"/>
    <w:rsid w:val="00D038D9"/>
    <w:rsid w:val="00D038FE"/>
    <w:rsid w:val="00D06315"/>
    <w:rsid w:val="00D06CDE"/>
    <w:rsid w:val="00D10A6A"/>
    <w:rsid w:val="00D11996"/>
    <w:rsid w:val="00D11F60"/>
    <w:rsid w:val="00D14710"/>
    <w:rsid w:val="00D15FCB"/>
    <w:rsid w:val="00D23ED3"/>
    <w:rsid w:val="00D25853"/>
    <w:rsid w:val="00D30AFD"/>
    <w:rsid w:val="00D32131"/>
    <w:rsid w:val="00D322C1"/>
    <w:rsid w:val="00D3524D"/>
    <w:rsid w:val="00D36BC5"/>
    <w:rsid w:val="00D40761"/>
    <w:rsid w:val="00D41B02"/>
    <w:rsid w:val="00D42568"/>
    <w:rsid w:val="00D444A7"/>
    <w:rsid w:val="00D46040"/>
    <w:rsid w:val="00D46CBB"/>
    <w:rsid w:val="00D47585"/>
    <w:rsid w:val="00D507FA"/>
    <w:rsid w:val="00D51AE4"/>
    <w:rsid w:val="00D52B6B"/>
    <w:rsid w:val="00D53FAF"/>
    <w:rsid w:val="00D54BFB"/>
    <w:rsid w:val="00D55C8A"/>
    <w:rsid w:val="00D57583"/>
    <w:rsid w:val="00D602B9"/>
    <w:rsid w:val="00D61D98"/>
    <w:rsid w:val="00D71CE1"/>
    <w:rsid w:val="00D73BB5"/>
    <w:rsid w:val="00D81496"/>
    <w:rsid w:val="00D817A8"/>
    <w:rsid w:val="00D817F1"/>
    <w:rsid w:val="00D827D9"/>
    <w:rsid w:val="00D82D5B"/>
    <w:rsid w:val="00D83B26"/>
    <w:rsid w:val="00D93947"/>
    <w:rsid w:val="00D9447A"/>
    <w:rsid w:val="00D9719D"/>
    <w:rsid w:val="00D9773C"/>
    <w:rsid w:val="00DA2186"/>
    <w:rsid w:val="00DA455E"/>
    <w:rsid w:val="00DA6B0A"/>
    <w:rsid w:val="00DB3036"/>
    <w:rsid w:val="00DB5A85"/>
    <w:rsid w:val="00DB6729"/>
    <w:rsid w:val="00DC1274"/>
    <w:rsid w:val="00DC5200"/>
    <w:rsid w:val="00DC737E"/>
    <w:rsid w:val="00DD0619"/>
    <w:rsid w:val="00DD23DD"/>
    <w:rsid w:val="00DD32A3"/>
    <w:rsid w:val="00DD5291"/>
    <w:rsid w:val="00DD5FED"/>
    <w:rsid w:val="00DD6D9E"/>
    <w:rsid w:val="00DE1151"/>
    <w:rsid w:val="00DE1F86"/>
    <w:rsid w:val="00DE2EAE"/>
    <w:rsid w:val="00DE591F"/>
    <w:rsid w:val="00DF1807"/>
    <w:rsid w:val="00DF1A90"/>
    <w:rsid w:val="00E04DCE"/>
    <w:rsid w:val="00E05D5C"/>
    <w:rsid w:val="00E1167B"/>
    <w:rsid w:val="00E15381"/>
    <w:rsid w:val="00E154DC"/>
    <w:rsid w:val="00E200B0"/>
    <w:rsid w:val="00E210A0"/>
    <w:rsid w:val="00E3008D"/>
    <w:rsid w:val="00E314FC"/>
    <w:rsid w:val="00E33278"/>
    <w:rsid w:val="00E33D4F"/>
    <w:rsid w:val="00E364B1"/>
    <w:rsid w:val="00E4054A"/>
    <w:rsid w:val="00E47271"/>
    <w:rsid w:val="00E523E9"/>
    <w:rsid w:val="00E52B44"/>
    <w:rsid w:val="00E52B7A"/>
    <w:rsid w:val="00E61CF8"/>
    <w:rsid w:val="00E625C9"/>
    <w:rsid w:val="00E65561"/>
    <w:rsid w:val="00E656E6"/>
    <w:rsid w:val="00E665E1"/>
    <w:rsid w:val="00E76779"/>
    <w:rsid w:val="00E83333"/>
    <w:rsid w:val="00E842B5"/>
    <w:rsid w:val="00E849FC"/>
    <w:rsid w:val="00E92B20"/>
    <w:rsid w:val="00E93F7B"/>
    <w:rsid w:val="00E94A6C"/>
    <w:rsid w:val="00E94ACE"/>
    <w:rsid w:val="00E94B7E"/>
    <w:rsid w:val="00EA256D"/>
    <w:rsid w:val="00EA3CD6"/>
    <w:rsid w:val="00EA48A9"/>
    <w:rsid w:val="00EB1C04"/>
    <w:rsid w:val="00EB1E24"/>
    <w:rsid w:val="00EB2A8B"/>
    <w:rsid w:val="00EB5969"/>
    <w:rsid w:val="00EB67DA"/>
    <w:rsid w:val="00EC0B63"/>
    <w:rsid w:val="00EC39D2"/>
    <w:rsid w:val="00ED023E"/>
    <w:rsid w:val="00ED2B31"/>
    <w:rsid w:val="00ED3EC6"/>
    <w:rsid w:val="00ED719C"/>
    <w:rsid w:val="00EE15A5"/>
    <w:rsid w:val="00EF0ED0"/>
    <w:rsid w:val="00EF423B"/>
    <w:rsid w:val="00EF46EB"/>
    <w:rsid w:val="00F0622F"/>
    <w:rsid w:val="00F11792"/>
    <w:rsid w:val="00F12BD6"/>
    <w:rsid w:val="00F12C85"/>
    <w:rsid w:val="00F1519A"/>
    <w:rsid w:val="00F21872"/>
    <w:rsid w:val="00F21AD6"/>
    <w:rsid w:val="00F23301"/>
    <w:rsid w:val="00F2449E"/>
    <w:rsid w:val="00F25BF8"/>
    <w:rsid w:val="00F27FD2"/>
    <w:rsid w:val="00F34EF5"/>
    <w:rsid w:val="00F378A2"/>
    <w:rsid w:val="00F40D5D"/>
    <w:rsid w:val="00F44505"/>
    <w:rsid w:val="00F46F4F"/>
    <w:rsid w:val="00F50B2B"/>
    <w:rsid w:val="00F53A24"/>
    <w:rsid w:val="00F544A5"/>
    <w:rsid w:val="00F549D1"/>
    <w:rsid w:val="00F57671"/>
    <w:rsid w:val="00F62538"/>
    <w:rsid w:val="00F6459A"/>
    <w:rsid w:val="00F70A47"/>
    <w:rsid w:val="00F76580"/>
    <w:rsid w:val="00F80BE2"/>
    <w:rsid w:val="00F82767"/>
    <w:rsid w:val="00F924E4"/>
    <w:rsid w:val="00F93DD3"/>
    <w:rsid w:val="00F94D91"/>
    <w:rsid w:val="00F9775B"/>
    <w:rsid w:val="00FA0118"/>
    <w:rsid w:val="00FA0925"/>
    <w:rsid w:val="00FA574D"/>
    <w:rsid w:val="00FA72C4"/>
    <w:rsid w:val="00FA74EB"/>
    <w:rsid w:val="00FA769E"/>
    <w:rsid w:val="00FA7769"/>
    <w:rsid w:val="00FA7B5B"/>
    <w:rsid w:val="00FB2574"/>
    <w:rsid w:val="00FB51BC"/>
    <w:rsid w:val="00FB6408"/>
    <w:rsid w:val="00FB6963"/>
    <w:rsid w:val="00FB798E"/>
    <w:rsid w:val="00FC09C2"/>
    <w:rsid w:val="00FC0DD9"/>
    <w:rsid w:val="00FC1C8C"/>
    <w:rsid w:val="00FC7519"/>
    <w:rsid w:val="00FD2B04"/>
    <w:rsid w:val="00FD4792"/>
    <w:rsid w:val="00FD544F"/>
    <w:rsid w:val="00FD6A3F"/>
    <w:rsid w:val="00FD7886"/>
    <w:rsid w:val="00FE75E6"/>
    <w:rsid w:val="00FF17BD"/>
    <w:rsid w:val="00FF351D"/>
    <w:rsid w:val="00FF58CC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odyText">
    <w:name w:val="Body Text"/>
    <w:basedOn w:val="Normal"/>
    <w:link w:val="BodyTextChar"/>
    <w:rsid w:val="003A30A2"/>
    <w:pPr>
      <w:spacing w:before="0" w:after="0" w:line="240" w:lineRule="auto"/>
      <w:jc w:val="left"/>
    </w:pPr>
    <w:rPr>
      <w:rFonts w:ascii="Tahoma" w:eastAsia="Times New Roman" w:hAnsi="Tahoma" w:cs="Tahoma"/>
      <w:szCs w:val="24"/>
      <w:lang w:bidi="ar-SA"/>
    </w:rPr>
  </w:style>
  <w:style w:type="character" w:customStyle="1" w:styleId="BodyTextChar">
    <w:name w:val="Body Text Char"/>
    <w:link w:val="BodyText"/>
    <w:rsid w:val="003A30A2"/>
    <w:rPr>
      <w:rFonts w:ascii="Tahoma" w:eastAsia="Times New Roman" w:hAnsi="Tahoma" w:cs="Tahoma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2FD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42FD0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42FD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42FD0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E88"/>
    <w:rPr>
      <w:rFonts w:ascii="Segoe UI" w:hAnsi="Segoe UI" w:cs="Segoe UI"/>
      <w:sz w:val="18"/>
      <w:szCs w:val="18"/>
      <w:lang w:val="en-US" w:eastAsia="en-US" w:bidi="en-US"/>
    </w:rPr>
  </w:style>
  <w:style w:type="paragraph" w:styleId="BlockText">
    <w:name w:val="Block Text"/>
    <w:basedOn w:val="Normal"/>
    <w:rsid w:val="007D5F78"/>
    <w:pPr>
      <w:spacing w:before="0" w:after="0" w:line="240" w:lineRule="auto"/>
      <w:ind w:left="1800" w:right="720" w:hanging="990"/>
      <w:jc w:val="left"/>
    </w:pPr>
    <w:rPr>
      <w:rFonts w:ascii="Times New Roman" w:eastAsia="Times New Roman" w:hAnsi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odyText">
    <w:name w:val="Body Text"/>
    <w:basedOn w:val="Normal"/>
    <w:link w:val="BodyTextChar"/>
    <w:rsid w:val="003A30A2"/>
    <w:pPr>
      <w:spacing w:before="0" w:after="0" w:line="240" w:lineRule="auto"/>
      <w:jc w:val="left"/>
    </w:pPr>
    <w:rPr>
      <w:rFonts w:ascii="Tahoma" w:eastAsia="Times New Roman" w:hAnsi="Tahoma" w:cs="Tahoma"/>
      <w:szCs w:val="24"/>
      <w:lang w:bidi="ar-SA"/>
    </w:rPr>
  </w:style>
  <w:style w:type="character" w:customStyle="1" w:styleId="BodyTextChar">
    <w:name w:val="Body Text Char"/>
    <w:link w:val="BodyText"/>
    <w:rsid w:val="003A30A2"/>
    <w:rPr>
      <w:rFonts w:ascii="Tahoma" w:eastAsia="Times New Roman" w:hAnsi="Tahoma" w:cs="Tahoma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2FD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42FD0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42FD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42FD0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E88"/>
    <w:rPr>
      <w:rFonts w:ascii="Segoe UI" w:hAnsi="Segoe UI" w:cs="Segoe UI"/>
      <w:sz w:val="18"/>
      <w:szCs w:val="18"/>
      <w:lang w:val="en-US" w:eastAsia="en-US" w:bidi="en-US"/>
    </w:rPr>
  </w:style>
  <w:style w:type="paragraph" w:styleId="BlockText">
    <w:name w:val="Block Text"/>
    <w:basedOn w:val="Normal"/>
    <w:rsid w:val="007D5F78"/>
    <w:pPr>
      <w:spacing w:before="0" w:after="0" w:line="240" w:lineRule="auto"/>
      <w:ind w:left="1800" w:right="720" w:hanging="990"/>
      <w:jc w:val="left"/>
    </w:pPr>
    <w:rPr>
      <w:rFonts w:ascii="Times New Roman" w:eastAsia="Times New Roman" w:hAnsi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nsights.sagepub.com/journal.php?journal_id=111&amp;tab=volu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BEC6A-5C2A-400E-8D7C-CD1B908E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</dc:creator>
  <cp:lastModifiedBy>Vyas.MS</cp:lastModifiedBy>
  <cp:revision>2</cp:revision>
  <cp:lastPrinted>2017-05-25T14:15:00Z</cp:lastPrinted>
  <dcterms:created xsi:type="dcterms:W3CDTF">2019-01-13T10:42:00Z</dcterms:created>
  <dcterms:modified xsi:type="dcterms:W3CDTF">2019-01-13T10:42:00Z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